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7B590" w14:textId="77777777" w:rsidR="000071CE" w:rsidRPr="00C93CB5" w:rsidRDefault="000071CE" w:rsidP="00D513E8">
      <w:pPr>
        <w:tabs>
          <w:tab w:val="left" w:pos="1560"/>
        </w:tabs>
        <w:ind w:right="49"/>
        <w:jc w:val="center"/>
        <w:rPr>
          <w:rFonts w:ascii="Times New Roman" w:hAnsi="Times New Roman" w:cs="Times New Roman"/>
          <w:b/>
          <w:bCs/>
        </w:rPr>
      </w:pPr>
      <w:r w:rsidRPr="00C93CB5">
        <w:rPr>
          <w:rFonts w:ascii="Times New Roman" w:hAnsi="Times New Roman" w:cs="Times New Roman"/>
          <w:b/>
          <w:bCs/>
        </w:rPr>
        <w:t>Capítulo 1. El conflicto armado interno en Antioquia a la luz del DIH</w:t>
      </w:r>
    </w:p>
    <w:p w14:paraId="49ED4927" w14:textId="77777777" w:rsidR="00D513E8" w:rsidRPr="00C93CB5" w:rsidRDefault="00D513E8" w:rsidP="00D513E8">
      <w:pPr>
        <w:tabs>
          <w:tab w:val="left" w:pos="1560"/>
        </w:tabs>
        <w:ind w:right="49"/>
        <w:jc w:val="center"/>
        <w:rPr>
          <w:rFonts w:ascii="Times New Roman" w:hAnsi="Times New Roman" w:cs="Times New Roman"/>
          <w:b/>
          <w:bCs/>
        </w:rPr>
      </w:pPr>
    </w:p>
    <w:p w14:paraId="2F1C301D" w14:textId="77777777" w:rsidR="00D513E8" w:rsidRPr="00C93CB5" w:rsidRDefault="00D513E8"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Juan Pablo López</w:t>
      </w:r>
      <w:r w:rsidR="00D448A8" w:rsidRPr="00C93CB5">
        <w:rPr>
          <w:rFonts w:ascii="Times New Roman" w:hAnsi="Times New Roman" w:cs="Times New Roman"/>
        </w:rPr>
        <w:t xml:space="preserve"> Agudelo</w:t>
      </w:r>
    </w:p>
    <w:p w14:paraId="676EA54B" w14:textId="77777777" w:rsidR="00205DE7" w:rsidRPr="00C93CB5" w:rsidRDefault="00F2793E"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Universidad Pontificia Bolivariana</w:t>
      </w:r>
    </w:p>
    <w:p w14:paraId="1AC82981" w14:textId="77777777" w:rsidR="00D448A8" w:rsidRPr="00C93CB5" w:rsidRDefault="00D448A8"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Museo Casa de la Memoria de Medellín</w:t>
      </w:r>
    </w:p>
    <w:p w14:paraId="0BED0BFD" w14:textId="77777777" w:rsidR="00F2793E" w:rsidRPr="00C93CB5" w:rsidRDefault="00F2793E"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 xml:space="preserve"> </w:t>
      </w:r>
    </w:p>
    <w:p w14:paraId="1FF19F63" w14:textId="77777777" w:rsidR="00F2793E" w:rsidRPr="00C93CB5" w:rsidRDefault="00F2793E"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Darío Enrique Cortés Castillo</w:t>
      </w:r>
    </w:p>
    <w:p w14:paraId="137C4E77" w14:textId="77777777" w:rsidR="00F2793E" w:rsidRPr="00C93CB5" w:rsidRDefault="00F2793E" w:rsidP="001838C3">
      <w:pPr>
        <w:tabs>
          <w:tab w:val="left" w:pos="1560"/>
        </w:tabs>
        <w:spacing w:after="0" w:line="360" w:lineRule="auto"/>
        <w:ind w:right="49"/>
        <w:jc w:val="center"/>
        <w:rPr>
          <w:rFonts w:ascii="Times New Roman" w:hAnsi="Times New Roman" w:cs="Times New Roman"/>
        </w:rPr>
      </w:pPr>
      <w:r w:rsidRPr="00C93CB5">
        <w:rPr>
          <w:rFonts w:ascii="Times New Roman" w:hAnsi="Times New Roman" w:cs="Times New Roman"/>
        </w:rPr>
        <w:t>Departamento Jurídico Integral</w:t>
      </w:r>
      <w:r w:rsidR="007B0BA9" w:rsidRPr="00C93CB5">
        <w:rPr>
          <w:rFonts w:ascii="Times New Roman" w:hAnsi="Times New Roman" w:cs="Times New Roman"/>
        </w:rPr>
        <w:t xml:space="preserve"> del</w:t>
      </w:r>
      <w:r w:rsidRPr="00C93CB5">
        <w:rPr>
          <w:rFonts w:ascii="Times New Roman" w:hAnsi="Times New Roman" w:cs="Times New Roman"/>
        </w:rPr>
        <w:t xml:space="preserve"> Comando del </w:t>
      </w:r>
      <w:r w:rsidR="007B0BA9" w:rsidRPr="00C93CB5">
        <w:rPr>
          <w:rFonts w:ascii="Times New Roman" w:hAnsi="Times New Roman" w:cs="Times New Roman"/>
        </w:rPr>
        <w:t>Ejército</w:t>
      </w:r>
      <w:r w:rsidR="00AE5A22" w:rsidRPr="00C93CB5">
        <w:rPr>
          <w:rFonts w:ascii="Times New Roman" w:hAnsi="Times New Roman" w:cs="Times New Roman"/>
        </w:rPr>
        <w:t xml:space="preserve"> Nacional</w:t>
      </w:r>
    </w:p>
    <w:p w14:paraId="459829A5" w14:textId="6F68A2E1" w:rsidR="00D513E8" w:rsidRPr="00563887" w:rsidRDefault="00F2793E" w:rsidP="00563887">
      <w:pPr>
        <w:tabs>
          <w:tab w:val="left" w:pos="1560"/>
        </w:tabs>
        <w:spacing w:line="360" w:lineRule="auto"/>
        <w:ind w:right="49"/>
        <w:jc w:val="center"/>
        <w:rPr>
          <w:rFonts w:ascii="Times New Roman" w:hAnsi="Times New Roman" w:cs="Times New Roman"/>
        </w:rPr>
      </w:pPr>
      <w:r w:rsidRPr="00C93CB5">
        <w:rPr>
          <w:rFonts w:ascii="Times New Roman" w:hAnsi="Times New Roman" w:cs="Times New Roman"/>
        </w:rPr>
        <w:t xml:space="preserve">Coordinador Grupo </w:t>
      </w:r>
      <w:r w:rsidR="001838C3">
        <w:rPr>
          <w:rFonts w:ascii="Times New Roman" w:hAnsi="Times New Roman" w:cs="Times New Roman"/>
        </w:rPr>
        <w:t xml:space="preserve">Regional de Memoria Histórica de la </w:t>
      </w:r>
      <w:r w:rsidR="001838C3">
        <w:rPr>
          <w:rFonts w:ascii="Times New Roman" w:hAnsi="Times New Roman" w:cs="Times New Roman"/>
        </w:rPr>
        <w:br/>
        <w:t>Dirección de Apoyo a la Transición para la Séptima División</w:t>
      </w:r>
    </w:p>
    <w:p w14:paraId="79827747" w14:textId="6151C45B" w:rsidR="00D513E8" w:rsidRPr="00C93CB5" w:rsidRDefault="005D37A8" w:rsidP="00563887">
      <w:pPr>
        <w:tabs>
          <w:tab w:val="left" w:pos="1560"/>
        </w:tabs>
        <w:spacing w:before="240"/>
        <w:ind w:right="49"/>
        <w:rPr>
          <w:rFonts w:ascii="Times New Roman" w:hAnsi="Times New Roman" w:cs="Times New Roman"/>
          <w:b/>
          <w:bCs/>
        </w:rPr>
      </w:pPr>
      <w:r>
        <w:rPr>
          <w:rFonts w:ascii="Times New Roman" w:hAnsi="Times New Roman" w:cs="Times New Roman"/>
          <w:b/>
          <w:bCs/>
        </w:rPr>
        <w:t>Resumen</w:t>
      </w:r>
    </w:p>
    <w:p w14:paraId="1D26E4EB" w14:textId="77777777" w:rsidR="00A010EB" w:rsidRPr="00C93CB5" w:rsidRDefault="0060107D" w:rsidP="00563887">
      <w:pPr>
        <w:tabs>
          <w:tab w:val="left" w:pos="709"/>
          <w:tab w:val="left" w:pos="1560"/>
        </w:tabs>
        <w:spacing w:before="240" w:line="480" w:lineRule="auto"/>
        <w:ind w:right="49"/>
        <w:rPr>
          <w:rFonts w:ascii="Times New Roman" w:hAnsi="Times New Roman" w:cs="Times New Roman"/>
        </w:rPr>
      </w:pPr>
      <w:r w:rsidRPr="00C93CB5">
        <w:rPr>
          <w:rFonts w:ascii="Times New Roman" w:hAnsi="Times New Roman" w:cs="Times New Roman"/>
        </w:rPr>
        <w:tab/>
      </w:r>
      <w:r w:rsidR="00A010EB" w:rsidRPr="00C93CB5">
        <w:rPr>
          <w:rFonts w:ascii="Times New Roman" w:hAnsi="Times New Roman" w:cs="Times New Roman"/>
        </w:rPr>
        <w:t>En Colombia, e</w:t>
      </w:r>
      <w:r w:rsidR="00B267F7" w:rsidRPr="00C93CB5">
        <w:rPr>
          <w:rFonts w:ascii="Times New Roman" w:hAnsi="Times New Roman" w:cs="Times New Roman"/>
        </w:rPr>
        <w:t xml:space="preserve">l extenso conflicto armado interno que </w:t>
      </w:r>
      <w:r w:rsidR="00A010EB" w:rsidRPr="00C93CB5">
        <w:rPr>
          <w:rFonts w:ascii="Times New Roman" w:hAnsi="Times New Roman" w:cs="Times New Roman"/>
        </w:rPr>
        <w:t xml:space="preserve">por más de cincuenta años (1964 – 2016) ha sumido al país </w:t>
      </w:r>
      <w:r w:rsidR="00B267F7" w:rsidRPr="00C93CB5">
        <w:rPr>
          <w:rFonts w:ascii="Times New Roman" w:hAnsi="Times New Roman" w:cs="Times New Roman"/>
        </w:rPr>
        <w:t xml:space="preserve">en una espiral de violencia </w:t>
      </w:r>
      <w:r w:rsidR="00A010EB" w:rsidRPr="00C93CB5">
        <w:rPr>
          <w:rFonts w:ascii="Times New Roman" w:hAnsi="Times New Roman" w:cs="Times New Roman"/>
        </w:rPr>
        <w:t xml:space="preserve">y que en su dinámica se proyectó hasta los más remotos rincones del país, encontró en el departamento de </w:t>
      </w:r>
      <w:r w:rsidR="00B267F7" w:rsidRPr="00C93CB5">
        <w:rPr>
          <w:rFonts w:ascii="Times New Roman" w:hAnsi="Times New Roman" w:cs="Times New Roman"/>
        </w:rPr>
        <w:t xml:space="preserve">Antioquia </w:t>
      </w:r>
      <w:r w:rsidR="00A010EB" w:rsidRPr="00C93CB5">
        <w:rPr>
          <w:rFonts w:ascii="Times New Roman" w:hAnsi="Times New Roman" w:cs="Times New Roman"/>
        </w:rPr>
        <w:t xml:space="preserve">y sus áreas aledañas un particular territorio que se constituyó en objetivo determinante para las aspiraciones de toma del poder de los guerrilleros de las Fuerzas Armadas Revolucionarias de Colombia (FARC) y quienes a partir del año de 1971 inspirados en la tesis de guerra prolongada, guiados por el plan estratégico </w:t>
      </w:r>
      <w:r w:rsidR="00E11602" w:rsidRPr="00C93CB5">
        <w:rPr>
          <w:rFonts w:ascii="Times New Roman" w:hAnsi="Times New Roman" w:cs="Times New Roman"/>
        </w:rPr>
        <w:t xml:space="preserve">con la conformación del destacamento guerrillero en Urabá </w:t>
      </w:r>
      <w:r w:rsidR="00A010EB" w:rsidRPr="00C93CB5">
        <w:rPr>
          <w:rFonts w:ascii="Times New Roman" w:hAnsi="Times New Roman" w:cs="Times New Roman"/>
        </w:rPr>
        <w:t xml:space="preserve">iniciaron la implantación y posterior expansión </w:t>
      </w:r>
      <w:r w:rsidR="00E11602" w:rsidRPr="00C93CB5">
        <w:rPr>
          <w:rFonts w:ascii="Times New Roman" w:hAnsi="Times New Roman" w:cs="Times New Roman"/>
        </w:rPr>
        <w:t>guerrillera</w:t>
      </w:r>
      <w:r w:rsidR="00A010EB" w:rsidRPr="00C93CB5">
        <w:rPr>
          <w:rFonts w:ascii="Times New Roman" w:hAnsi="Times New Roman" w:cs="Times New Roman"/>
        </w:rPr>
        <w:t xml:space="preserve">. </w:t>
      </w:r>
    </w:p>
    <w:p w14:paraId="7828C43D" w14:textId="15539DE6" w:rsidR="00F72CA6" w:rsidRPr="00C93CB5" w:rsidRDefault="00E11602" w:rsidP="00C07D5C">
      <w:pPr>
        <w:tabs>
          <w:tab w:val="left" w:pos="709"/>
          <w:tab w:val="left" w:pos="1560"/>
        </w:tabs>
        <w:spacing w:line="480" w:lineRule="auto"/>
        <w:ind w:right="49"/>
        <w:rPr>
          <w:rFonts w:ascii="Times New Roman" w:hAnsi="Times New Roman" w:cs="Times New Roman"/>
          <w:bCs/>
        </w:rPr>
      </w:pPr>
      <w:r w:rsidRPr="00C93CB5">
        <w:rPr>
          <w:rFonts w:ascii="Times New Roman" w:hAnsi="Times New Roman" w:cs="Times New Roman"/>
        </w:rPr>
        <w:tab/>
        <w:t xml:space="preserve">Elevada la confrontación entre </w:t>
      </w:r>
      <w:r w:rsidR="00E70F11" w:rsidRPr="00C93CB5">
        <w:rPr>
          <w:rFonts w:ascii="Times New Roman" w:hAnsi="Times New Roman" w:cs="Times New Roman"/>
        </w:rPr>
        <w:t xml:space="preserve">las </w:t>
      </w:r>
      <w:r w:rsidRPr="00C93CB5">
        <w:rPr>
          <w:rFonts w:ascii="Times New Roman" w:hAnsi="Times New Roman" w:cs="Times New Roman"/>
        </w:rPr>
        <w:t>guerrillas y el Estado</w:t>
      </w:r>
      <w:r w:rsidR="00E70F11" w:rsidRPr="00C93CB5">
        <w:rPr>
          <w:rFonts w:ascii="Times New Roman" w:hAnsi="Times New Roman" w:cs="Times New Roman"/>
        </w:rPr>
        <w:t>,</w:t>
      </w:r>
      <w:r w:rsidRPr="00C93CB5">
        <w:rPr>
          <w:rFonts w:ascii="Times New Roman" w:hAnsi="Times New Roman" w:cs="Times New Roman"/>
        </w:rPr>
        <w:t xml:space="preserve"> </w:t>
      </w:r>
      <w:r w:rsidR="00E70F11" w:rsidRPr="00C93CB5">
        <w:rPr>
          <w:rFonts w:ascii="Times New Roman" w:hAnsi="Times New Roman" w:cs="Times New Roman"/>
        </w:rPr>
        <w:t>en la que la población inerme se vio afectada de violaciones a sus derechos fundamentales</w:t>
      </w:r>
      <w:r w:rsidR="00D10FF1">
        <w:rPr>
          <w:rFonts w:ascii="Times New Roman" w:hAnsi="Times New Roman" w:cs="Times New Roman"/>
        </w:rPr>
        <w:t>,</w:t>
      </w:r>
      <w:r w:rsidR="00E70F11" w:rsidRPr="00C93CB5">
        <w:rPr>
          <w:rFonts w:ascii="Times New Roman" w:hAnsi="Times New Roman" w:cs="Times New Roman"/>
        </w:rPr>
        <w:t xml:space="preserve"> condujo a la necesaria adopción de mecanismos que regulara</w:t>
      </w:r>
      <w:r w:rsidR="006A4BF9">
        <w:rPr>
          <w:rFonts w:ascii="Times New Roman" w:hAnsi="Times New Roman" w:cs="Times New Roman"/>
        </w:rPr>
        <w:t>n</w:t>
      </w:r>
      <w:r w:rsidR="00F72CA6" w:rsidRPr="00C93CB5">
        <w:rPr>
          <w:rFonts w:ascii="Times New Roman" w:hAnsi="Times New Roman" w:cs="Times New Roman"/>
        </w:rPr>
        <w:t xml:space="preserve"> y humanizara</w:t>
      </w:r>
      <w:r w:rsidR="006A4BF9">
        <w:rPr>
          <w:rFonts w:ascii="Times New Roman" w:hAnsi="Times New Roman" w:cs="Times New Roman"/>
        </w:rPr>
        <w:t>n</w:t>
      </w:r>
      <w:r w:rsidR="00F72CA6" w:rsidRPr="00C93CB5">
        <w:rPr>
          <w:rFonts w:ascii="Times New Roman" w:hAnsi="Times New Roman" w:cs="Times New Roman"/>
        </w:rPr>
        <w:t xml:space="preserve"> el conflicto, situación que llevó al presidente </w:t>
      </w:r>
      <w:r w:rsidR="00F72CA6" w:rsidRPr="00C93CB5">
        <w:rPr>
          <w:rFonts w:ascii="Times New Roman" w:hAnsi="Times New Roman" w:cs="Times New Roman"/>
          <w:bCs/>
        </w:rPr>
        <w:t xml:space="preserve">Ernesto Samper Pizano para que en el año de 1994 el país adhiriera el protocolo </w:t>
      </w:r>
      <w:r w:rsidR="00F72CA6" w:rsidRPr="00C93CB5">
        <w:rPr>
          <w:rFonts w:ascii="Times New Roman" w:hAnsi="Times New Roman" w:cs="Times New Roman"/>
          <w:bCs/>
        </w:rPr>
        <w:lastRenderedPageBreak/>
        <w:t>II de los Convenios de Ginebra. Con la decisión las partes enfrentadas se obligaron a respetar las normas del Derecho Internacional Humanitario</w:t>
      </w:r>
      <w:r w:rsidR="004129FF" w:rsidRPr="00C93CB5">
        <w:rPr>
          <w:rFonts w:ascii="Times New Roman" w:hAnsi="Times New Roman" w:cs="Times New Roman"/>
          <w:bCs/>
        </w:rPr>
        <w:t xml:space="preserve"> (DIH)</w:t>
      </w:r>
      <w:r w:rsidR="00F72CA6" w:rsidRPr="00C93CB5">
        <w:rPr>
          <w:rFonts w:ascii="Times New Roman" w:hAnsi="Times New Roman" w:cs="Times New Roman"/>
          <w:bCs/>
        </w:rPr>
        <w:t xml:space="preserve">. </w:t>
      </w:r>
    </w:p>
    <w:p w14:paraId="4EFD5331" w14:textId="51C59BF7" w:rsidR="00F72CA6" w:rsidRPr="00C93CB5" w:rsidRDefault="00F72CA6" w:rsidP="00C07D5C">
      <w:pPr>
        <w:tabs>
          <w:tab w:val="left" w:pos="709"/>
          <w:tab w:val="left" w:pos="1560"/>
        </w:tabs>
        <w:spacing w:line="480" w:lineRule="auto"/>
        <w:ind w:right="49"/>
        <w:rPr>
          <w:rFonts w:ascii="Times New Roman" w:hAnsi="Times New Roman" w:cs="Times New Roman"/>
          <w:bCs/>
        </w:rPr>
      </w:pPr>
      <w:r w:rsidRPr="00C93CB5">
        <w:rPr>
          <w:rFonts w:ascii="Times New Roman" w:hAnsi="Times New Roman" w:cs="Times New Roman"/>
          <w:bCs/>
        </w:rPr>
        <w:tab/>
      </w:r>
      <w:r w:rsidR="004129FF" w:rsidRPr="00C93CB5">
        <w:rPr>
          <w:rFonts w:ascii="Times New Roman" w:hAnsi="Times New Roman" w:cs="Times New Roman"/>
          <w:bCs/>
        </w:rPr>
        <w:t xml:space="preserve">Sin embargo, las aspiraciones por la toma del poder por parte de los integrantes de las FARC, los condujo a </w:t>
      </w:r>
      <w:r w:rsidR="001E2CEF" w:rsidRPr="00C93CB5">
        <w:rPr>
          <w:rFonts w:ascii="Times New Roman" w:hAnsi="Times New Roman" w:cs="Times New Roman"/>
          <w:bCs/>
        </w:rPr>
        <w:t xml:space="preserve">la financiación de su proyecto con el narcotráfico y a la adopción de </w:t>
      </w:r>
      <w:r w:rsidR="004129FF" w:rsidRPr="00C93CB5">
        <w:rPr>
          <w:rFonts w:ascii="Times New Roman" w:hAnsi="Times New Roman" w:cs="Times New Roman"/>
          <w:bCs/>
        </w:rPr>
        <w:t>tácticas y métodos que</w:t>
      </w:r>
      <w:r w:rsidR="00005B0E">
        <w:rPr>
          <w:rFonts w:ascii="Times New Roman" w:hAnsi="Times New Roman" w:cs="Times New Roman"/>
          <w:bCs/>
        </w:rPr>
        <w:t>,</w:t>
      </w:r>
      <w:r w:rsidR="004129FF" w:rsidRPr="00C93CB5">
        <w:rPr>
          <w:rFonts w:ascii="Times New Roman" w:hAnsi="Times New Roman" w:cs="Times New Roman"/>
          <w:bCs/>
        </w:rPr>
        <w:t xml:space="preserve"> contrario a respetar los principios de</w:t>
      </w:r>
      <w:r w:rsidR="00D23DF7">
        <w:rPr>
          <w:rFonts w:ascii="Times New Roman" w:hAnsi="Times New Roman" w:cs="Times New Roman"/>
          <w:bCs/>
        </w:rPr>
        <w:t>l</w:t>
      </w:r>
      <w:r w:rsidR="004129FF" w:rsidRPr="00C93CB5">
        <w:rPr>
          <w:rFonts w:ascii="Times New Roman" w:hAnsi="Times New Roman" w:cs="Times New Roman"/>
          <w:bCs/>
        </w:rPr>
        <w:t xml:space="preserve"> DIH</w:t>
      </w:r>
      <w:r w:rsidR="00005B0E">
        <w:rPr>
          <w:rFonts w:ascii="Times New Roman" w:hAnsi="Times New Roman" w:cs="Times New Roman"/>
          <w:bCs/>
        </w:rPr>
        <w:t>,</w:t>
      </w:r>
      <w:r w:rsidR="004129FF" w:rsidRPr="00C93CB5">
        <w:rPr>
          <w:rFonts w:ascii="Times New Roman" w:hAnsi="Times New Roman" w:cs="Times New Roman"/>
          <w:bCs/>
        </w:rPr>
        <w:t xml:space="preserve"> no tuvieron reparo en conculcarlos.  </w:t>
      </w:r>
      <w:r w:rsidR="008E114B" w:rsidRPr="00C93CB5">
        <w:rPr>
          <w:rFonts w:ascii="Times New Roman" w:hAnsi="Times New Roman" w:cs="Times New Roman"/>
          <w:bCs/>
        </w:rPr>
        <w:t>En consecuencia</w:t>
      </w:r>
      <w:r w:rsidR="00422C9E" w:rsidRPr="00C93CB5">
        <w:rPr>
          <w:rFonts w:ascii="Times New Roman" w:hAnsi="Times New Roman" w:cs="Times New Roman"/>
          <w:bCs/>
        </w:rPr>
        <w:t>,</w:t>
      </w:r>
      <w:r w:rsidR="008E114B" w:rsidRPr="00C93CB5">
        <w:rPr>
          <w:rFonts w:ascii="Times New Roman" w:hAnsi="Times New Roman" w:cs="Times New Roman"/>
          <w:bCs/>
        </w:rPr>
        <w:t xml:space="preserve"> de manera sistemática se adoptaron prácticas como la toma de rehenes, la desaparición y desplazamiento forzado, el uso de </w:t>
      </w:r>
      <w:r w:rsidR="00CB231F" w:rsidRPr="00C93CB5">
        <w:rPr>
          <w:rFonts w:ascii="Times New Roman" w:hAnsi="Times New Roman" w:cs="Times New Roman"/>
          <w:bCs/>
        </w:rPr>
        <w:t xml:space="preserve">medios y métodos ilícitos y el homicidio en persona protegida de militares integrantes de la Séptima División del Ejército Nacional. </w:t>
      </w:r>
      <w:r w:rsidR="00422C9E" w:rsidRPr="00C93CB5">
        <w:rPr>
          <w:rFonts w:ascii="Times New Roman" w:hAnsi="Times New Roman" w:cs="Times New Roman"/>
          <w:bCs/>
        </w:rPr>
        <w:t>De ahí que</w:t>
      </w:r>
      <w:r w:rsidR="00005B0E">
        <w:rPr>
          <w:rFonts w:ascii="Times New Roman" w:hAnsi="Times New Roman" w:cs="Times New Roman"/>
          <w:bCs/>
        </w:rPr>
        <w:t>,</w:t>
      </w:r>
      <w:r w:rsidR="00422C9E" w:rsidRPr="00C93CB5">
        <w:rPr>
          <w:rFonts w:ascii="Times New Roman" w:hAnsi="Times New Roman" w:cs="Times New Roman"/>
          <w:bCs/>
        </w:rPr>
        <w:t xml:space="preserve"> fundamentados en la </w:t>
      </w:r>
      <w:r w:rsidR="00005B0E">
        <w:rPr>
          <w:rFonts w:ascii="Times New Roman" w:hAnsi="Times New Roman" w:cs="Times New Roman"/>
          <w:bCs/>
        </w:rPr>
        <w:t>L</w:t>
      </w:r>
      <w:r w:rsidR="00422C9E" w:rsidRPr="00C93CB5">
        <w:rPr>
          <w:rFonts w:ascii="Times New Roman" w:hAnsi="Times New Roman" w:cs="Times New Roman"/>
          <w:bCs/>
        </w:rPr>
        <w:t xml:space="preserve">ey 1448 de 2011 y la </w:t>
      </w:r>
      <w:r w:rsidR="00005B0E">
        <w:rPr>
          <w:rFonts w:ascii="Times New Roman" w:hAnsi="Times New Roman" w:cs="Times New Roman"/>
          <w:bCs/>
        </w:rPr>
        <w:t>L</w:t>
      </w:r>
      <w:r w:rsidR="00422C9E" w:rsidRPr="00C93CB5">
        <w:rPr>
          <w:rFonts w:ascii="Times New Roman" w:hAnsi="Times New Roman" w:cs="Times New Roman"/>
          <w:bCs/>
        </w:rPr>
        <w:t>ey 2421 de 2024, que los considera como víctimas del conflicto armado interno</w:t>
      </w:r>
      <w:r w:rsidR="006A2113" w:rsidRPr="00C93CB5">
        <w:rPr>
          <w:rFonts w:ascii="Times New Roman" w:hAnsi="Times New Roman" w:cs="Times New Roman"/>
          <w:bCs/>
        </w:rPr>
        <w:t>,</w:t>
      </w:r>
      <w:r w:rsidR="00422C9E" w:rsidRPr="00C93CB5">
        <w:rPr>
          <w:rFonts w:ascii="Times New Roman" w:hAnsi="Times New Roman" w:cs="Times New Roman"/>
          <w:bCs/>
        </w:rPr>
        <w:t xml:space="preserve"> sea necesario visibilizar y dignificar su sacrificio y el de sus familias.</w:t>
      </w:r>
    </w:p>
    <w:p w14:paraId="676D6287" w14:textId="4A17E877" w:rsidR="005358AE" w:rsidRPr="00C93CB5" w:rsidRDefault="00C7795C" w:rsidP="00422C9E">
      <w:pPr>
        <w:tabs>
          <w:tab w:val="left" w:pos="709"/>
          <w:tab w:val="left" w:pos="1560"/>
        </w:tabs>
        <w:spacing w:line="480" w:lineRule="auto"/>
        <w:ind w:right="49"/>
        <w:rPr>
          <w:rFonts w:ascii="Times New Roman" w:hAnsi="Times New Roman" w:cs="Times New Roman"/>
        </w:rPr>
      </w:pPr>
      <w:r>
        <w:rPr>
          <w:rFonts w:ascii="Times New Roman" w:hAnsi="Times New Roman" w:cs="Times New Roman"/>
          <w:b/>
          <w:bCs/>
        </w:rPr>
        <w:t>Palabras clave</w:t>
      </w:r>
    </w:p>
    <w:p w14:paraId="6A69CC2D" w14:textId="77777777" w:rsidR="005358AE" w:rsidRPr="00C93CB5" w:rsidRDefault="005358AE" w:rsidP="00D513E8">
      <w:pPr>
        <w:tabs>
          <w:tab w:val="left" w:pos="1560"/>
        </w:tabs>
        <w:spacing w:line="480" w:lineRule="auto"/>
        <w:ind w:right="49"/>
        <w:rPr>
          <w:rFonts w:ascii="Times New Roman" w:hAnsi="Times New Roman" w:cs="Times New Roman"/>
          <w:b/>
          <w:bCs/>
        </w:rPr>
      </w:pPr>
      <w:r w:rsidRPr="00C93CB5">
        <w:rPr>
          <w:rFonts w:ascii="Times New Roman" w:hAnsi="Times New Roman" w:cs="Times New Roman"/>
        </w:rPr>
        <w:t>Conflicto armado, infracciones al DIH, militares víctimas, FARC.</w:t>
      </w:r>
    </w:p>
    <w:p w14:paraId="77CAD334" w14:textId="6ECBF8BE" w:rsidR="000071CE" w:rsidRPr="00C93CB5" w:rsidRDefault="000071CE" w:rsidP="00D513E8">
      <w:pPr>
        <w:tabs>
          <w:tab w:val="left" w:pos="1560"/>
        </w:tabs>
        <w:spacing w:line="480" w:lineRule="auto"/>
        <w:ind w:right="49"/>
        <w:rPr>
          <w:rFonts w:ascii="Times New Roman" w:hAnsi="Times New Roman" w:cs="Times New Roman"/>
          <w:b/>
          <w:bCs/>
        </w:rPr>
      </w:pPr>
      <w:r w:rsidRPr="00C93CB5">
        <w:rPr>
          <w:rFonts w:ascii="Times New Roman" w:hAnsi="Times New Roman" w:cs="Times New Roman"/>
          <w:b/>
          <w:bCs/>
        </w:rPr>
        <w:t>Introducción</w:t>
      </w:r>
    </w:p>
    <w:p w14:paraId="3B157192" w14:textId="0335E201" w:rsidR="0067376D" w:rsidRPr="00C93CB5" w:rsidRDefault="0060107D" w:rsidP="003D0707">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206E56" w:rsidRPr="00C93CB5">
        <w:rPr>
          <w:rFonts w:ascii="Times New Roman" w:hAnsi="Times New Roman" w:cs="Times New Roman"/>
        </w:rPr>
        <w:t xml:space="preserve">Para una adecuada comprensión de la evolución del conflicto armado interno </w:t>
      </w:r>
      <w:r w:rsidR="00AC7D80" w:rsidRPr="00C93CB5">
        <w:rPr>
          <w:rFonts w:ascii="Times New Roman" w:hAnsi="Times New Roman" w:cs="Times New Roman"/>
        </w:rPr>
        <w:t xml:space="preserve">y en particular </w:t>
      </w:r>
      <w:r w:rsidR="00417811" w:rsidRPr="00C93CB5">
        <w:rPr>
          <w:rFonts w:ascii="Times New Roman" w:hAnsi="Times New Roman" w:cs="Times New Roman"/>
        </w:rPr>
        <w:t xml:space="preserve">de </w:t>
      </w:r>
      <w:r w:rsidR="00206E56" w:rsidRPr="00C93CB5">
        <w:rPr>
          <w:rFonts w:ascii="Times New Roman" w:hAnsi="Times New Roman" w:cs="Times New Roman"/>
        </w:rPr>
        <w:t xml:space="preserve">las </w:t>
      </w:r>
      <w:r w:rsidR="00E24063" w:rsidRPr="00C93CB5">
        <w:rPr>
          <w:rFonts w:ascii="Times New Roman" w:hAnsi="Times New Roman" w:cs="Times New Roman"/>
        </w:rPr>
        <w:t>FAR</w:t>
      </w:r>
      <w:r w:rsidR="00612658" w:rsidRPr="00C93CB5">
        <w:rPr>
          <w:rFonts w:ascii="Times New Roman" w:hAnsi="Times New Roman" w:cs="Times New Roman"/>
        </w:rPr>
        <w:t>C</w:t>
      </w:r>
      <w:r w:rsidR="00E24063" w:rsidRPr="00C93CB5">
        <w:rPr>
          <w:rFonts w:ascii="Times New Roman" w:hAnsi="Times New Roman" w:cs="Times New Roman"/>
        </w:rPr>
        <w:t xml:space="preserve"> </w:t>
      </w:r>
      <w:r w:rsidR="00AC7D80" w:rsidRPr="00C93CB5">
        <w:rPr>
          <w:rFonts w:ascii="Times New Roman" w:hAnsi="Times New Roman" w:cs="Times New Roman"/>
        </w:rPr>
        <w:t xml:space="preserve">sobre un territorio como es </w:t>
      </w:r>
      <w:r w:rsidR="00206E56" w:rsidRPr="00C93CB5">
        <w:rPr>
          <w:rFonts w:ascii="Times New Roman" w:hAnsi="Times New Roman" w:cs="Times New Roman"/>
        </w:rPr>
        <w:t>el departamento de Antioquia</w:t>
      </w:r>
      <w:r w:rsidR="00F141ED" w:rsidRPr="00C93CB5">
        <w:rPr>
          <w:rFonts w:ascii="Times New Roman" w:hAnsi="Times New Roman" w:cs="Times New Roman"/>
        </w:rPr>
        <w:t>,</w:t>
      </w:r>
      <w:r w:rsidR="00206E56" w:rsidRPr="00C93CB5">
        <w:rPr>
          <w:rFonts w:ascii="Times New Roman" w:hAnsi="Times New Roman" w:cs="Times New Roman"/>
        </w:rPr>
        <w:t xml:space="preserve"> </w:t>
      </w:r>
      <w:r w:rsidR="00582A65" w:rsidRPr="00C93CB5">
        <w:rPr>
          <w:rFonts w:ascii="Times New Roman" w:hAnsi="Times New Roman" w:cs="Times New Roman"/>
        </w:rPr>
        <w:t>en el que se registraron graves infracciones a</w:t>
      </w:r>
      <w:r w:rsidR="00F141ED" w:rsidRPr="00C93CB5">
        <w:rPr>
          <w:rFonts w:ascii="Times New Roman" w:hAnsi="Times New Roman" w:cs="Times New Roman"/>
        </w:rPr>
        <w:t xml:space="preserve"> las normas de</w:t>
      </w:r>
      <w:r w:rsidR="00582A65" w:rsidRPr="00C93CB5">
        <w:rPr>
          <w:rFonts w:ascii="Times New Roman" w:hAnsi="Times New Roman" w:cs="Times New Roman"/>
        </w:rPr>
        <w:t xml:space="preserve">l </w:t>
      </w:r>
      <w:r w:rsidR="00F141ED" w:rsidRPr="00C93CB5">
        <w:rPr>
          <w:rFonts w:ascii="Times New Roman" w:hAnsi="Times New Roman" w:cs="Times New Roman"/>
        </w:rPr>
        <w:t xml:space="preserve">Derecho Internacional Humanitario (en adelante </w:t>
      </w:r>
      <w:r w:rsidR="00582A65" w:rsidRPr="00C93CB5">
        <w:rPr>
          <w:rFonts w:ascii="Times New Roman" w:hAnsi="Times New Roman" w:cs="Times New Roman"/>
        </w:rPr>
        <w:t>DIH</w:t>
      </w:r>
      <w:r w:rsidR="00F141ED" w:rsidRPr="00C93CB5">
        <w:rPr>
          <w:rFonts w:ascii="Times New Roman" w:hAnsi="Times New Roman" w:cs="Times New Roman"/>
        </w:rPr>
        <w:t>)</w:t>
      </w:r>
      <w:r w:rsidR="00582A65" w:rsidRPr="00C93CB5">
        <w:rPr>
          <w:rFonts w:ascii="Times New Roman" w:hAnsi="Times New Roman" w:cs="Times New Roman"/>
        </w:rPr>
        <w:t xml:space="preserve"> contra militares de la Séptima División del Ejército Nacional</w:t>
      </w:r>
      <w:r w:rsidR="00D5457C" w:rsidRPr="00C93CB5">
        <w:rPr>
          <w:rFonts w:ascii="Times New Roman" w:hAnsi="Times New Roman" w:cs="Times New Roman"/>
        </w:rPr>
        <w:t>,</w:t>
      </w:r>
      <w:r w:rsidR="00582A65" w:rsidRPr="00C93CB5">
        <w:rPr>
          <w:rFonts w:ascii="Times New Roman" w:hAnsi="Times New Roman" w:cs="Times New Roman"/>
        </w:rPr>
        <w:t xml:space="preserve"> </w:t>
      </w:r>
      <w:r w:rsidR="00DF2E2A" w:rsidRPr="00C93CB5">
        <w:rPr>
          <w:rFonts w:ascii="Times New Roman" w:hAnsi="Times New Roman" w:cs="Times New Roman"/>
        </w:rPr>
        <w:t xml:space="preserve">se hace necesario remontarse a la </w:t>
      </w:r>
      <w:r w:rsidR="00417811" w:rsidRPr="00C93CB5">
        <w:rPr>
          <w:rFonts w:ascii="Times New Roman" w:hAnsi="Times New Roman" w:cs="Times New Roman"/>
        </w:rPr>
        <w:t>génesis</w:t>
      </w:r>
      <w:r w:rsidR="00DF2E2A" w:rsidRPr="00C93CB5">
        <w:rPr>
          <w:rFonts w:ascii="Times New Roman" w:hAnsi="Times New Roman" w:cs="Times New Roman"/>
        </w:rPr>
        <w:t xml:space="preserve"> de la creación de la organización ilegal alzada en armas</w:t>
      </w:r>
      <w:r w:rsidR="00AC7D80" w:rsidRPr="00C93CB5">
        <w:rPr>
          <w:rFonts w:ascii="Times New Roman" w:hAnsi="Times New Roman" w:cs="Times New Roman"/>
        </w:rPr>
        <w:t xml:space="preserve"> en 1964</w:t>
      </w:r>
      <w:r w:rsidR="00DF2E2A" w:rsidRPr="00C93CB5">
        <w:rPr>
          <w:rFonts w:ascii="Times New Roman" w:hAnsi="Times New Roman" w:cs="Times New Roman"/>
        </w:rPr>
        <w:t xml:space="preserve">, y su interés estratégico </w:t>
      </w:r>
      <w:r w:rsidR="00417811" w:rsidRPr="00C93CB5">
        <w:rPr>
          <w:rFonts w:ascii="Times New Roman" w:hAnsi="Times New Roman" w:cs="Times New Roman"/>
        </w:rPr>
        <w:t>de</w:t>
      </w:r>
      <w:r w:rsidR="00DF2E2A" w:rsidRPr="00C93CB5">
        <w:rPr>
          <w:rFonts w:ascii="Times New Roman" w:hAnsi="Times New Roman" w:cs="Times New Roman"/>
        </w:rPr>
        <w:t xml:space="preserve"> establecer las estructuras armadas en el departamento. De ahí que cobra importancia destacar que las FARC </w:t>
      </w:r>
      <w:r w:rsidR="00D23DF7">
        <w:rPr>
          <w:rFonts w:ascii="Times New Roman" w:hAnsi="Times New Roman" w:cs="Times New Roman"/>
        </w:rPr>
        <w:t xml:space="preserve">autodenominada </w:t>
      </w:r>
      <w:r w:rsidR="00107C62" w:rsidRPr="00C93CB5">
        <w:rPr>
          <w:rFonts w:ascii="Times New Roman" w:hAnsi="Times New Roman" w:cs="Times New Roman"/>
        </w:rPr>
        <w:t xml:space="preserve">como </w:t>
      </w:r>
      <w:r w:rsidR="00D23DF7">
        <w:rPr>
          <w:rFonts w:ascii="Times New Roman" w:hAnsi="Times New Roman" w:cs="Times New Roman"/>
        </w:rPr>
        <w:t xml:space="preserve">una </w:t>
      </w:r>
      <w:r w:rsidR="00107C62" w:rsidRPr="00C93CB5">
        <w:rPr>
          <w:rFonts w:ascii="Times New Roman" w:hAnsi="Times New Roman" w:cs="Times New Roman"/>
        </w:rPr>
        <w:lastRenderedPageBreak/>
        <w:t xml:space="preserve">organización político </w:t>
      </w:r>
      <w:r w:rsidR="00D23DF7">
        <w:rPr>
          <w:rFonts w:ascii="Times New Roman" w:hAnsi="Times New Roman" w:cs="Times New Roman"/>
        </w:rPr>
        <w:t>m</w:t>
      </w:r>
      <w:r w:rsidR="00107C62" w:rsidRPr="00C93CB5">
        <w:rPr>
          <w:rFonts w:ascii="Times New Roman" w:hAnsi="Times New Roman" w:cs="Times New Roman"/>
        </w:rPr>
        <w:t xml:space="preserve">ilitar bajo los </w:t>
      </w:r>
      <w:r w:rsidR="00907555" w:rsidRPr="00C93CB5">
        <w:rPr>
          <w:rFonts w:ascii="Times New Roman" w:hAnsi="Times New Roman" w:cs="Times New Roman"/>
        </w:rPr>
        <w:t>lineamientos</w:t>
      </w:r>
      <w:r w:rsidR="00107C62" w:rsidRPr="00C93CB5">
        <w:rPr>
          <w:rFonts w:ascii="Times New Roman" w:hAnsi="Times New Roman" w:cs="Times New Roman"/>
        </w:rPr>
        <w:t xml:space="preserve"> del marxismo leninismo, </w:t>
      </w:r>
      <w:r w:rsidR="00DF2E2A" w:rsidRPr="00C93CB5">
        <w:rPr>
          <w:rFonts w:ascii="Times New Roman" w:hAnsi="Times New Roman" w:cs="Times New Roman"/>
        </w:rPr>
        <w:t xml:space="preserve">se rige </w:t>
      </w:r>
      <w:r w:rsidR="00107C62" w:rsidRPr="00C93CB5">
        <w:rPr>
          <w:rFonts w:ascii="Times New Roman" w:hAnsi="Times New Roman" w:cs="Times New Roman"/>
        </w:rPr>
        <w:t>a partir de</w:t>
      </w:r>
      <w:r w:rsidR="0067376D" w:rsidRPr="00C93CB5">
        <w:rPr>
          <w:rFonts w:ascii="Times New Roman" w:hAnsi="Times New Roman" w:cs="Times New Roman"/>
        </w:rPr>
        <w:t xml:space="preserve"> las conclusiones de las </w:t>
      </w:r>
      <w:r w:rsidR="00DF2E2A" w:rsidRPr="00C93CB5">
        <w:rPr>
          <w:rFonts w:ascii="Times New Roman" w:hAnsi="Times New Roman" w:cs="Times New Roman"/>
        </w:rPr>
        <w:t>Conferencia</w:t>
      </w:r>
      <w:r w:rsidR="0067376D" w:rsidRPr="00C93CB5">
        <w:rPr>
          <w:rFonts w:ascii="Times New Roman" w:hAnsi="Times New Roman" w:cs="Times New Roman"/>
        </w:rPr>
        <w:t>s</w:t>
      </w:r>
      <w:r w:rsidR="00DF2E2A" w:rsidRPr="00C93CB5">
        <w:rPr>
          <w:rFonts w:ascii="Times New Roman" w:hAnsi="Times New Roman" w:cs="Times New Roman"/>
        </w:rPr>
        <w:t xml:space="preserve"> guerrillera</w:t>
      </w:r>
      <w:r w:rsidR="0067376D" w:rsidRPr="00C93CB5">
        <w:rPr>
          <w:rFonts w:ascii="Times New Roman" w:hAnsi="Times New Roman" w:cs="Times New Roman"/>
        </w:rPr>
        <w:t xml:space="preserve">s de las que emanan las directrices, planes y tareas. </w:t>
      </w:r>
    </w:p>
    <w:p w14:paraId="40B2B54C" w14:textId="77777777" w:rsidR="00DF2E2A" w:rsidRPr="00C93CB5" w:rsidRDefault="00B80295" w:rsidP="0060107D">
      <w:pPr>
        <w:tabs>
          <w:tab w:val="left" w:pos="709"/>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612658" w:rsidRPr="00C93CB5">
        <w:rPr>
          <w:rFonts w:ascii="Times New Roman" w:hAnsi="Times New Roman" w:cs="Times New Roman"/>
        </w:rPr>
        <w:t>Por ello,</w:t>
      </w:r>
      <w:r w:rsidR="00AC7D80" w:rsidRPr="00C93CB5">
        <w:rPr>
          <w:rFonts w:ascii="Times New Roman" w:hAnsi="Times New Roman" w:cs="Times New Roman"/>
        </w:rPr>
        <w:t xml:space="preserve"> p</w:t>
      </w:r>
      <w:r w:rsidR="0067376D" w:rsidRPr="00C93CB5">
        <w:rPr>
          <w:rFonts w:ascii="Times New Roman" w:hAnsi="Times New Roman" w:cs="Times New Roman"/>
        </w:rPr>
        <w:t xml:space="preserve">ara el caso del departamento de Antioquia el interés por hacer presencia y ocupar la región </w:t>
      </w:r>
      <w:r w:rsidR="009940BD" w:rsidRPr="00C93CB5">
        <w:rPr>
          <w:rFonts w:ascii="Times New Roman" w:hAnsi="Times New Roman" w:cs="Times New Roman"/>
        </w:rPr>
        <w:t xml:space="preserve">se materializa </w:t>
      </w:r>
      <w:r w:rsidR="0067376D" w:rsidRPr="00C93CB5">
        <w:rPr>
          <w:rFonts w:ascii="Times New Roman" w:hAnsi="Times New Roman" w:cs="Times New Roman"/>
        </w:rPr>
        <w:t xml:space="preserve">a partir de la </w:t>
      </w:r>
      <w:r w:rsidR="00791EC6" w:rsidRPr="00C93CB5">
        <w:rPr>
          <w:rFonts w:ascii="Times New Roman" w:hAnsi="Times New Roman" w:cs="Times New Roman"/>
        </w:rPr>
        <w:t xml:space="preserve">Cuarta </w:t>
      </w:r>
      <w:r w:rsidR="0067376D" w:rsidRPr="00C93CB5">
        <w:rPr>
          <w:rFonts w:ascii="Times New Roman" w:hAnsi="Times New Roman" w:cs="Times New Roman"/>
        </w:rPr>
        <w:t>Conferencia Guerrillera</w:t>
      </w:r>
      <w:r w:rsidR="00CE3A25" w:rsidRPr="00C93CB5">
        <w:rPr>
          <w:rFonts w:ascii="Times New Roman" w:hAnsi="Times New Roman" w:cs="Times New Roman"/>
        </w:rPr>
        <w:t xml:space="preserve"> de 197</w:t>
      </w:r>
      <w:r w:rsidR="00791EC6" w:rsidRPr="00C93CB5">
        <w:rPr>
          <w:rFonts w:ascii="Times New Roman" w:hAnsi="Times New Roman" w:cs="Times New Roman"/>
        </w:rPr>
        <w:t>1</w:t>
      </w:r>
      <w:r w:rsidR="00603F8C" w:rsidRPr="00C93CB5">
        <w:rPr>
          <w:rFonts w:ascii="Times New Roman" w:hAnsi="Times New Roman" w:cs="Times New Roman"/>
        </w:rPr>
        <w:t xml:space="preserve"> (</w:t>
      </w:r>
      <w:r w:rsidR="00C64C58" w:rsidRPr="00C93CB5">
        <w:rPr>
          <w:rFonts w:ascii="Times New Roman" w:hAnsi="Times New Roman" w:cs="Times New Roman"/>
        </w:rPr>
        <w:t xml:space="preserve">Rebelión, 2016). </w:t>
      </w:r>
      <w:r w:rsidR="0067376D" w:rsidRPr="00C93CB5">
        <w:rPr>
          <w:rFonts w:ascii="Times New Roman" w:hAnsi="Times New Roman" w:cs="Times New Roman"/>
        </w:rPr>
        <w:t xml:space="preserve"> </w:t>
      </w:r>
      <w:r w:rsidR="00DF51FF" w:rsidRPr="00C93CB5">
        <w:rPr>
          <w:rFonts w:ascii="Times New Roman" w:hAnsi="Times New Roman" w:cs="Times New Roman"/>
        </w:rPr>
        <w:t>Evento en el que se ordena la creación de</w:t>
      </w:r>
      <w:r w:rsidR="00215360" w:rsidRPr="00C93CB5">
        <w:rPr>
          <w:rFonts w:ascii="Times New Roman" w:hAnsi="Times New Roman" w:cs="Times New Roman"/>
        </w:rPr>
        <w:t xml:space="preserve"> un destacamento guerrillero </w:t>
      </w:r>
      <w:r w:rsidR="00DF51FF" w:rsidRPr="00C93CB5">
        <w:rPr>
          <w:rFonts w:ascii="Times New Roman" w:hAnsi="Times New Roman" w:cs="Times New Roman"/>
        </w:rPr>
        <w:t>con área de injerencia en la subregión de Urabá del departamento de Antioquia</w:t>
      </w:r>
      <w:r w:rsidR="00215360" w:rsidRPr="00C93CB5">
        <w:rPr>
          <w:rFonts w:ascii="Times New Roman" w:hAnsi="Times New Roman" w:cs="Times New Roman"/>
        </w:rPr>
        <w:t xml:space="preserve"> y que en respuesta al plan estratégico </w:t>
      </w:r>
      <w:r w:rsidR="00132EA9" w:rsidRPr="00C93CB5">
        <w:rPr>
          <w:rFonts w:ascii="Times New Roman" w:hAnsi="Times New Roman" w:cs="Times New Roman"/>
        </w:rPr>
        <w:t>se constituyó en el embri</w:t>
      </w:r>
      <w:r w:rsidR="00025B7B" w:rsidRPr="00C93CB5">
        <w:rPr>
          <w:rFonts w:ascii="Times New Roman" w:hAnsi="Times New Roman" w:cs="Times New Roman"/>
        </w:rPr>
        <w:t>ón desde el que se proyectó la expansión guerrillera para al</w:t>
      </w:r>
      <w:r w:rsidR="00015AEF" w:rsidRPr="00C93CB5">
        <w:rPr>
          <w:rFonts w:ascii="Times New Roman" w:hAnsi="Times New Roman" w:cs="Times New Roman"/>
        </w:rPr>
        <w:t>c</w:t>
      </w:r>
      <w:r w:rsidR="00025B7B" w:rsidRPr="00C93CB5">
        <w:rPr>
          <w:rFonts w:ascii="Times New Roman" w:hAnsi="Times New Roman" w:cs="Times New Roman"/>
        </w:rPr>
        <w:t>anzar e</w:t>
      </w:r>
      <w:r w:rsidR="00132EA9" w:rsidRPr="00C93CB5">
        <w:rPr>
          <w:rFonts w:ascii="Times New Roman" w:hAnsi="Times New Roman" w:cs="Times New Roman"/>
        </w:rPr>
        <w:t xml:space="preserve">l control territorial, social y político que los condujo a cometer graves infracciones al Derecho internacional Humanitario. </w:t>
      </w:r>
    </w:p>
    <w:p w14:paraId="22E1F47C" w14:textId="77777777" w:rsidR="00612658" w:rsidRPr="00C93CB5" w:rsidRDefault="00612658" w:rsidP="0060107D">
      <w:pPr>
        <w:tabs>
          <w:tab w:val="left" w:pos="709"/>
          <w:tab w:val="left" w:pos="1560"/>
        </w:tabs>
        <w:spacing w:line="480" w:lineRule="auto"/>
        <w:ind w:right="49"/>
        <w:rPr>
          <w:rFonts w:ascii="Times New Roman" w:hAnsi="Times New Roman" w:cs="Times New Roman"/>
        </w:rPr>
      </w:pPr>
      <w:r w:rsidRPr="00C93CB5">
        <w:rPr>
          <w:rFonts w:ascii="Times New Roman" w:hAnsi="Times New Roman" w:cs="Times New Roman"/>
        </w:rPr>
        <w:tab/>
        <w:t>Por lo expuesto el presente capítulo de libro de manera cualitativa descriptiva desde un enfoque multidisciplinario, inicialmente con fundamento en el plan estratégico de Guerra Prolongada de las FARC-EP abordará su aplicación en el departamento de Antioquia, destacando como variables dentro de las diversas etapas de la guerra, la correlación de fuerzas, la forma principal de guerra y el acondicionamiento de los métodos y medios</w:t>
      </w:r>
      <w:r w:rsidR="00D23DF7">
        <w:rPr>
          <w:rFonts w:ascii="Times New Roman" w:hAnsi="Times New Roman" w:cs="Times New Roman"/>
        </w:rPr>
        <w:t>,</w:t>
      </w:r>
      <w:r w:rsidRPr="00C93CB5">
        <w:rPr>
          <w:rFonts w:ascii="Times New Roman" w:hAnsi="Times New Roman" w:cs="Times New Roman"/>
        </w:rPr>
        <w:t xml:space="preserve"> a las características geoestratégicas, militares y poblacionales de la región. Seguidamente, a partir de este contexto, apoyados en el análisis documental de fuentes primarias como las normas del Derecho Internacional Humanitario para los conflictos armados no internacionales, se detallaran las que determinan graves infracciones al D</w:t>
      </w:r>
      <w:r w:rsidR="00D23DF7">
        <w:rPr>
          <w:rFonts w:ascii="Times New Roman" w:hAnsi="Times New Roman" w:cs="Times New Roman"/>
        </w:rPr>
        <w:t>IH</w:t>
      </w:r>
      <w:r w:rsidRPr="00C93CB5">
        <w:rPr>
          <w:rFonts w:ascii="Times New Roman" w:hAnsi="Times New Roman" w:cs="Times New Roman"/>
        </w:rPr>
        <w:t xml:space="preserve"> en circunstancias de Conflicto Armado No </w:t>
      </w:r>
      <w:r w:rsidR="00445EF1" w:rsidRPr="00C93CB5">
        <w:rPr>
          <w:rFonts w:ascii="Times New Roman" w:hAnsi="Times New Roman" w:cs="Times New Roman"/>
        </w:rPr>
        <w:t>I</w:t>
      </w:r>
      <w:r w:rsidRPr="00C93CB5">
        <w:rPr>
          <w:rFonts w:ascii="Times New Roman" w:hAnsi="Times New Roman" w:cs="Times New Roman"/>
        </w:rPr>
        <w:t>nternacional</w:t>
      </w:r>
      <w:r w:rsidR="00445EF1" w:rsidRPr="00C93CB5">
        <w:rPr>
          <w:rFonts w:ascii="Times New Roman" w:hAnsi="Times New Roman" w:cs="Times New Roman"/>
        </w:rPr>
        <w:t xml:space="preserve"> (en adelante CANI), </w:t>
      </w:r>
      <w:r w:rsidRPr="00C93CB5">
        <w:rPr>
          <w:rFonts w:ascii="Times New Roman" w:hAnsi="Times New Roman" w:cs="Times New Roman"/>
        </w:rPr>
        <w:t xml:space="preserve">y a partir de ellas soportados en las técnicas de línea del tiempo, denuncias, directrices emanadas por la organización ilegal alzada en armas, declaraciones de militares víctimas y sus familias y </w:t>
      </w:r>
      <w:r w:rsidRPr="00C93CB5">
        <w:rPr>
          <w:rFonts w:ascii="Times New Roman" w:hAnsi="Times New Roman" w:cs="Times New Roman"/>
        </w:rPr>
        <w:lastRenderedPageBreak/>
        <w:t>secundarias como análisis especializados, se resolverá ¿Cómo en el departamento de Antioquia en las dinámicas del conflicto armado interno, las estructuras de las FARC, produjeron graves afectaciones al Derecho Internacional Humanitario contra militares integrantes de la Séptima División del Ejército Nacional?.</w:t>
      </w:r>
    </w:p>
    <w:p w14:paraId="516D04A6" w14:textId="77777777" w:rsidR="000071CE" w:rsidRPr="00C93CB5" w:rsidRDefault="000071CE" w:rsidP="00714040">
      <w:pPr>
        <w:pStyle w:val="Prrafodelista"/>
        <w:numPr>
          <w:ilvl w:val="0"/>
          <w:numId w:val="3"/>
        </w:numPr>
        <w:tabs>
          <w:tab w:val="left" w:pos="1560"/>
        </w:tabs>
        <w:ind w:right="49"/>
        <w:jc w:val="both"/>
        <w:rPr>
          <w:rFonts w:ascii="Times New Roman" w:hAnsi="Times New Roman" w:cs="Times New Roman"/>
          <w:b/>
          <w:bCs/>
        </w:rPr>
      </w:pPr>
      <w:r w:rsidRPr="00C93CB5">
        <w:rPr>
          <w:rFonts w:ascii="Times New Roman" w:hAnsi="Times New Roman" w:cs="Times New Roman"/>
          <w:b/>
          <w:bCs/>
        </w:rPr>
        <w:t xml:space="preserve">Evolución del conflicto </w:t>
      </w:r>
      <w:r w:rsidR="00EF2274" w:rsidRPr="00C93CB5">
        <w:rPr>
          <w:rFonts w:ascii="Times New Roman" w:hAnsi="Times New Roman" w:cs="Times New Roman"/>
          <w:b/>
          <w:bCs/>
        </w:rPr>
        <w:t>a</w:t>
      </w:r>
      <w:r w:rsidRPr="00C93CB5">
        <w:rPr>
          <w:rFonts w:ascii="Times New Roman" w:hAnsi="Times New Roman" w:cs="Times New Roman"/>
          <w:b/>
          <w:bCs/>
        </w:rPr>
        <w:t>rmado en Antioquia. (15 páginas)</w:t>
      </w:r>
    </w:p>
    <w:p w14:paraId="5E5838B5" w14:textId="77777777" w:rsidR="00EF2274" w:rsidRPr="00C93CB5" w:rsidRDefault="00EF2274" w:rsidP="00EF2274">
      <w:pPr>
        <w:tabs>
          <w:tab w:val="left" w:pos="851"/>
          <w:tab w:val="left" w:pos="1560"/>
        </w:tabs>
        <w:ind w:right="49"/>
        <w:jc w:val="both"/>
        <w:rPr>
          <w:rFonts w:ascii="Times New Roman" w:hAnsi="Times New Roman" w:cs="Times New Roman"/>
        </w:rPr>
      </w:pPr>
      <w:r w:rsidRPr="00C93CB5">
        <w:rPr>
          <w:rFonts w:ascii="Times New Roman" w:hAnsi="Times New Roman" w:cs="Times New Roman"/>
          <w:b/>
          <w:bCs/>
        </w:rPr>
        <w:tab/>
      </w:r>
      <w:r w:rsidRPr="00C93CB5">
        <w:rPr>
          <w:rFonts w:ascii="Times New Roman" w:hAnsi="Times New Roman" w:cs="Times New Roman"/>
        </w:rPr>
        <w:t xml:space="preserve"> </w:t>
      </w:r>
    </w:p>
    <w:p w14:paraId="798460E0" w14:textId="77777777" w:rsidR="00EF2274" w:rsidRPr="00C93CB5" w:rsidRDefault="00EF2274" w:rsidP="00E84F53">
      <w:pPr>
        <w:tabs>
          <w:tab w:val="left" w:pos="1560"/>
        </w:tabs>
        <w:ind w:left="709" w:right="49"/>
        <w:jc w:val="both"/>
        <w:rPr>
          <w:rFonts w:ascii="Times New Roman" w:hAnsi="Times New Roman" w:cs="Times New Roman"/>
        </w:rPr>
      </w:pPr>
      <w:r w:rsidRPr="00C93CB5">
        <w:rPr>
          <w:rFonts w:ascii="Times New Roman" w:hAnsi="Times New Roman" w:cs="Times New Roman"/>
          <w:b/>
          <w:bCs/>
        </w:rPr>
        <w:t>Etapa acumulación</w:t>
      </w:r>
      <w:r w:rsidRPr="00C93CB5">
        <w:rPr>
          <w:rFonts w:ascii="Times New Roman" w:hAnsi="Times New Roman" w:cs="Times New Roman"/>
        </w:rPr>
        <w:t xml:space="preserve"> (Guerra de guerrillas) 1960 – 1982</w:t>
      </w:r>
    </w:p>
    <w:p w14:paraId="66856B82" w14:textId="77777777" w:rsidR="00A3551D" w:rsidRPr="00C93CB5" w:rsidRDefault="00A3551D" w:rsidP="000071CE">
      <w:pPr>
        <w:tabs>
          <w:tab w:val="left" w:pos="1560"/>
        </w:tabs>
        <w:ind w:right="49"/>
        <w:jc w:val="both"/>
        <w:rPr>
          <w:rFonts w:ascii="Times New Roman" w:hAnsi="Times New Roman" w:cs="Times New Roman"/>
          <w:b/>
          <w:bCs/>
        </w:rPr>
      </w:pPr>
    </w:p>
    <w:p w14:paraId="277A3711" w14:textId="77777777" w:rsidR="007341C2" w:rsidRPr="00C93CB5" w:rsidRDefault="00CE3A25" w:rsidP="007341C2">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EF2274" w:rsidRPr="00C93CB5">
        <w:rPr>
          <w:rFonts w:ascii="Times New Roman" w:hAnsi="Times New Roman" w:cs="Times New Roman"/>
        </w:rPr>
        <w:t>Tomando como referente las tesis de guerra prolongada</w:t>
      </w:r>
      <w:r w:rsidR="00C02BA5" w:rsidRPr="00C93CB5">
        <w:rPr>
          <w:rFonts w:ascii="Times New Roman" w:hAnsi="Times New Roman" w:cs="Times New Roman"/>
        </w:rPr>
        <w:t xml:space="preserve"> y de insurrección general</w:t>
      </w:r>
      <w:r w:rsidR="005A4E54" w:rsidRPr="00C93CB5">
        <w:rPr>
          <w:rFonts w:ascii="Times New Roman" w:hAnsi="Times New Roman" w:cs="Times New Roman"/>
        </w:rPr>
        <w:t xml:space="preserve"> </w:t>
      </w:r>
      <w:r w:rsidR="00C02BA5" w:rsidRPr="00C93CB5">
        <w:rPr>
          <w:rFonts w:ascii="Times New Roman" w:hAnsi="Times New Roman" w:cs="Times New Roman"/>
        </w:rPr>
        <w:t xml:space="preserve">como modelo </w:t>
      </w:r>
      <w:r w:rsidR="00E93D48" w:rsidRPr="00C93CB5">
        <w:rPr>
          <w:rFonts w:ascii="Times New Roman" w:hAnsi="Times New Roman" w:cs="Times New Roman"/>
        </w:rPr>
        <w:t xml:space="preserve">adoptado por las FARC, que en esencia busca conducir las acciones político armadas del campo a la ciudad y </w:t>
      </w:r>
      <w:r w:rsidR="00C02BA5" w:rsidRPr="00C93CB5">
        <w:rPr>
          <w:rFonts w:ascii="Times New Roman" w:hAnsi="Times New Roman" w:cs="Times New Roman"/>
        </w:rPr>
        <w:t xml:space="preserve">que </w:t>
      </w:r>
      <w:r w:rsidR="00E93D48" w:rsidRPr="00C93CB5">
        <w:rPr>
          <w:rFonts w:ascii="Times New Roman" w:hAnsi="Times New Roman" w:cs="Times New Roman"/>
        </w:rPr>
        <w:t>para su cometido contempla a manera de guía d</w:t>
      </w:r>
      <w:r w:rsidR="00C02BA5" w:rsidRPr="00C93CB5">
        <w:rPr>
          <w:rFonts w:ascii="Times New Roman" w:hAnsi="Times New Roman" w:cs="Times New Roman"/>
        </w:rPr>
        <w:t xml:space="preserve">el </w:t>
      </w:r>
      <w:r w:rsidR="00E93D48" w:rsidRPr="00C93CB5">
        <w:rPr>
          <w:rFonts w:ascii="Times New Roman" w:hAnsi="Times New Roman" w:cs="Times New Roman"/>
        </w:rPr>
        <w:t xml:space="preserve">proceso, el </w:t>
      </w:r>
      <w:r w:rsidR="00C02BA5" w:rsidRPr="00C93CB5">
        <w:rPr>
          <w:rFonts w:ascii="Times New Roman" w:hAnsi="Times New Roman" w:cs="Times New Roman"/>
        </w:rPr>
        <w:t xml:space="preserve">desarrollo </w:t>
      </w:r>
      <w:r w:rsidR="00E93D48" w:rsidRPr="00C93CB5">
        <w:rPr>
          <w:rFonts w:ascii="Times New Roman" w:hAnsi="Times New Roman" w:cs="Times New Roman"/>
        </w:rPr>
        <w:t xml:space="preserve">de </w:t>
      </w:r>
      <w:r w:rsidR="00C02BA5" w:rsidRPr="00C93CB5">
        <w:rPr>
          <w:rFonts w:ascii="Times New Roman" w:hAnsi="Times New Roman" w:cs="Times New Roman"/>
        </w:rPr>
        <w:t>las etapas de acumulación, equilibrio, ofensiva general</w:t>
      </w:r>
      <w:r w:rsidR="00E93D48" w:rsidRPr="00C93CB5">
        <w:rPr>
          <w:rFonts w:ascii="Times New Roman" w:hAnsi="Times New Roman" w:cs="Times New Roman"/>
        </w:rPr>
        <w:t xml:space="preserve"> y </w:t>
      </w:r>
      <w:r w:rsidR="00C02BA5" w:rsidRPr="00C93CB5">
        <w:rPr>
          <w:rFonts w:ascii="Times New Roman" w:hAnsi="Times New Roman" w:cs="Times New Roman"/>
        </w:rPr>
        <w:t>toma del poder</w:t>
      </w:r>
      <w:r w:rsidR="003828DF" w:rsidRPr="00C93CB5">
        <w:rPr>
          <w:rFonts w:ascii="Times New Roman" w:hAnsi="Times New Roman" w:cs="Times New Roman"/>
        </w:rPr>
        <w:t xml:space="preserve"> (Aguilera, 2012). Se puede establecer que en el departamento de Antioquia la etapa de </w:t>
      </w:r>
      <w:r w:rsidR="007341C2" w:rsidRPr="00C93CB5">
        <w:rPr>
          <w:rFonts w:ascii="Times New Roman" w:hAnsi="Times New Roman" w:cs="Times New Roman"/>
        </w:rPr>
        <w:t>acumulación</w:t>
      </w:r>
      <w:r w:rsidR="003828DF" w:rsidRPr="00C93CB5">
        <w:rPr>
          <w:rFonts w:ascii="Times New Roman" w:hAnsi="Times New Roman" w:cs="Times New Roman"/>
        </w:rPr>
        <w:t xml:space="preserve"> </w:t>
      </w:r>
      <w:r w:rsidR="007341C2" w:rsidRPr="00C93CB5">
        <w:rPr>
          <w:rFonts w:ascii="Times New Roman" w:hAnsi="Times New Roman" w:cs="Times New Roman"/>
        </w:rPr>
        <w:t xml:space="preserve">se dio a partir del año de 1971  fecha en la que la Cuarta Conferencia Guerrillera, en la que se consideró como forma principal de lucha la guerra de guerrillas y se estructuró el </w:t>
      </w:r>
      <w:r w:rsidR="007341C2" w:rsidRPr="00D23DF7">
        <w:rPr>
          <w:rFonts w:ascii="Times New Roman" w:hAnsi="Times New Roman" w:cs="Times New Roman"/>
        </w:rPr>
        <w:t>Plan militar</w:t>
      </w:r>
      <w:r w:rsidR="007341C2" w:rsidRPr="00C93CB5">
        <w:rPr>
          <w:rFonts w:ascii="Times New Roman" w:hAnsi="Times New Roman" w:cs="Times New Roman"/>
        </w:rPr>
        <w:t xml:space="preserve"> que ordenó el crecimiento de la organización a través del desdoblamiento de los frentes existentes y la creación de nuevas columnas, que guiadas por el lineamiento táctico de </w:t>
      </w:r>
      <w:r w:rsidR="007341C2" w:rsidRPr="00D23DF7">
        <w:rPr>
          <w:rFonts w:ascii="Times New Roman" w:hAnsi="Times New Roman" w:cs="Times New Roman"/>
        </w:rPr>
        <w:t>guerra de guerrillas móviles</w:t>
      </w:r>
      <w:r w:rsidR="007341C2" w:rsidRPr="00C93CB5">
        <w:rPr>
          <w:rFonts w:ascii="Times New Roman" w:hAnsi="Times New Roman" w:cs="Times New Roman"/>
          <w:b/>
          <w:bCs/>
        </w:rPr>
        <w:t xml:space="preserve"> </w:t>
      </w:r>
      <w:r w:rsidR="007341C2" w:rsidRPr="00C93CB5">
        <w:rPr>
          <w:rFonts w:ascii="Times New Roman" w:hAnsi="Times New Roman" w:cs="Times New Roman"/>
        </w:rPr>
        <w:t xml:space="preserve">se desplegaran las acciones contra los pilares que soportan el sistema de gobierno (económico, transporte, comunicaciones, fuerzas armadas), etapa </w:t>
      </w:r>
      <w:r w:rsidR="00D23DF7">
        <w:rPr>
          <w:rFonts w:ascii="Times New Roman" w:hAnsi="Times New Roman" w:cs="Times New Roman"/>
        </w:rPr>
        <w:t xml:space="preserve">que se extendió </w:t>
      </w:r>
      <w:r w:rsidR="007341C2" w:rsidRPr="00C93CB5">
        <w:rPr>
          <w:rFonts w:ascii="Times New Roman" w:hAnsi="Times New Roman" w:cs="Times New Roman"/>
        </w:rPr>
        <w:t xml:space="preserve">hasta el año de 1990 </w:t>
      </w:r>
      <w:r w:rsidR="00907E69" w:rsidRPr="00C93CB5">
        <w:rPr>
          <w:rFonts w:ascii="Times New Roman" w:hAnsi="Times New Roman" w:cs="Times New Roman"/>
          <w:bCs/>
        </w:rPr>
        <w:t>(Ejército Nacional y Fiscalía General de la Nación, 2018)</w:t>
      </w:r>
    </w:p>
    <w:p w14:paraId="169F3CAD" w14:textId="77777777" w:rsidR="00786FCC" w:rsidRPr="00C93CB5" w:rsidRDefault="00F02C3D" w:rsidP="00283E76">
      <w:pPr>
        <w:tabs>
          <w:tab w:val="left" w:pos="709"/>
        </w:tabs>
        <w:spacing w:line="480" w:lineRule="auto"/>
        <w:ind w:right="49"/>
        <w:rPr>
          <w:rFonts w:ascii="Times New Roman" w:hAnsi="Times New Roman" w:cs="Times New Roman"/>
        </w:rPr>
      </w:pPr>
      <w:r w:rsidRPr="00C93CB5">
        <w:rPr>
          <w:rFonts w:ascii="Times New Roman" w:hAnsi="Times New Roman" w:cs="Times New Roman"/>
        </w:rPr>
        <w:lastRenderedPageBreak/>
        <w:tab/>
      </w:r>
      <w:r w:rsidR="00E93D48" w:rsidRPr="00C93CB5">
        <w:rPr>
          <w:rFonts w:ascii="Times New Roman" w:hAnsi="Times New Roman" w:cs="Times New Roman"/>
        </w:rPr>
        <w:t>E</w:t>
      </w:r>
      <w:r w:rsidR="00786FCC" w:rsidRPr="00C93CB5">
        <w:rPr>
          <w:rFonts w:ascii="Times New Roman" w:hAnsi="Times New Roman" w:cs="Times New Roman"/>
        </w:rPr>
        <w:t xml:space="preserve">n consecuencia y en respuesta al interés por el dominio de la subregión del Urabá antioqueño, el trabajo de expansión se efectuó a partir de la columna móvil dirigida por Alberto Martínez quien desde el año de 1971 al mando de 5 guerrilleros </w:t>
      </w:r>
      <w:r w:rsidR="00BE7208" w:rsidRPr="00C93CB5">
        <w:rPr>
          <w:rFonts w:ascii="Times New Roman" w:hAnsi="Times New Roman" w:cs="Times New Roman"/>
        </w:rPr>
        <w:t xml:space="preserve">desde el municipio de San José de Apartado </w:t>
      </w:r>
      <w:r w:rsidR="00786FCC" w:rsidRPr="00C93CB5">
        <w:rPr>
          <w:rFonts w:ascii="Times New Roman" w:hAnsi="Times New Roman" w:cs="Times New Roman"/>
        </w:rPr>
        <w:t>se enquist</w:t>
      </w:r>
      <w:r w:rsidR="007341C2" w:rsidRPr="00C93CB5">
        <w:rPr>
          <w:rFonts w:ascii="Times New Roman" w:hAnsi="Times New Roman" w:cs="Times New Roman"/>
        </w:rPr>
        <w:t>ó</w:t>
      </w:r>
      <w:r w:rsidR="00786FCC" w:rsidRPr="00C93CB5">
        <w:rPr>
          <w:rFonts w:ascii="Times New Roman" w:hAnsi="Times New Roman" w:cs="Times New Roman"/>
        </w:rPr>
        <w:t xml:space="preserve"> </w:t>
      </w:r>
      <w:r w:rsidR="00BE7208" w:rsidRPr="00C93CB5">
        <w:rPr>
          <w:rFonts w:ascii="Times New Roman" w:hAnsi="Times New Roman" w:cs="Times New Roman"/>
        </w:rPr>
        <w:t>en la zona</w:t>
      </w:r>
      <w:r w:rsidR="006A77A0" w:rsidRPr="00C93CB5">
        <w:rPr>
          <w:rFonts w:ascii="Times New Roman" w:hAnsi="Times New Roman" w:cs="Times New Roman"/>
        </w:rPr>
        <w:t>.</w:t>
      </w:r>
      <w:r w:rsidR="00BE7208" w:rsidRPr="00C93CB5">
        <w:rPr>
          <w:rFonts w:ascii="Times New Roman" w:hAnsi="Times New Roman" w:cs="Times New Roman"/>
        </w:rPr>
        <w:t xml:space="preserve"> Posteriormente </w:t>
      </w:r>
      <w:r w:rsidR="006A77A0" w:rsidRPr="00C93CB5">
        <w:rPr>
          <w:rFonts w:ascii="Times New Roman" w:hAnsi="Times New Roman" w:cs="Times New Roman"/>
        </w:rPr>
        <w:t xml:space="preserve">al finalizar la Quinta Conferencia </w:t>
      </w:r>
      <w:r w:rsidR="004D0C15" w:rsidRPr="00C93CB5">
        <w:rPr>
          <w:rFonts w:ascii="Times New Roman" w:hAnsi="Times New Roman" w:cs="Times New Roman"/>
        </w:rPr>
        <w:t>en 1974</w:t>
      </w:r>
      <w:r w:rsidR="00ED14B0" w:rsidRPr="00C93CB5">
        <w:rPr>
          <w:rFonts w:ascii="Times New Roman" w:hAnsi="Times New Roman" w:cs="Times New Roman"/>
        </w:rPr>
        <w:t xml:space="preserve">, </w:t>
      </w:r>
      <w:r w:rsidR="00933352" w:rsidRPr="00C93CB5">
        <w:rPr>
          <w:rFonts w:ascii="Times New Roman" w:hAnsi="Times New Roman" w:cs="Times New Roman"/>
        </w:rPr>
        <w:t>en la que se constituye</w:t>
      </w:r>
      <w:r w:rsidR="00ED14B0" w:rsidRPr="00C93CB5">
        <w:rPr>
          <w:rFonts w:ascii="Times New Roman" w:hAnsi="Times New Roman" w:cs="Times New Roman"/>
        </w:rPr>
        <w:t>ron</w:t>
      </w:r>
      <w:r w:rsidR="00933352" w:rsidRPr="00C93CB5">
        <w:rPr>
          <w:rFonts w:ascii="Times New Roman" w:hAnsi="Times New Roman" w:cs="Times New Roman"/>
        </w:rPr>
        <w:t xml:space="preserve"> los frentes guerrilleros</w:t>
      </w:r>
      <w:r w:rsidR="00626182">
        <w:rPr>
          <w:rFonts w:ascii="Times New Roman" w:hAnsi="Times New Roman" w:cs="Times New Roman"/>
        </w:rPr>
        <w:t xml:space="preserve">, </w:t>
      </w:r>
      <w:r w:rsidR="006A77A0" w:rsidRPr="00C93CB5">
        <w:rPr>
          <w:rFonts w:ascii="Times New Roman" w:hAnsi="Times New Roman" w:cs="Times New Roman"/>
        </w:rPr>
        <w:t xml:space="preserve">esta estructura la denominarían Frente </w:t>
      </w:r>
      <w:r w:rsidR="00654C92" w:rsidRPr="00C93CB5">
        <w:rPr>
          <w:rFonts w:ascii="Times New Roman" w:hAnsi="Times New Roman" w:cs="Times New Roman"/>
        </w:rPr>
        <w:t>Quinto</w:t>
      </w:r>
      <w:r w:rsidR="006A77A0" w:rsidRPr="00C93CB5">
        <w:rPr>
          <w:rFonts w:ascii="Times New Roman" w:hAnsi="Times New Roman" w:cs="Times New Roman"/>
        </w:rPr>
        <w:t xml:space="preserve">, </w:t>
      </w:r>
      <w:r w:rsidR="00626182">
        <w:rPr>
          <w:rFonts w:ascii="Times New Roman" w:hAnsi="Times New Roman" w:cs="Times New Roman"/>
        </w:rPr>
        <w:t xml:space="preserve">con </w:t>
      </w:r>
      <w:r w:rsidR="006A77A0" w:rsidRPr="00C93CB5">
        <w:rPr>
          <w:rFonts w:ascii="Times New Roman" w:hAnsi="Times New Roman" w:cs="Times New Roman"/>
        </w:rPr>
        <w:t>área base el piedemonte de la serranía de Abibe</w:t>
      </w:r>
      <w:r w:rsidR="00654C92" w:rsidRPr="00C93CB5">
        <w:rPr>
          <w:rFonts w:ascii="Times New Roman" w:hAnsi="Times New Roman" w:cs="Times New Roman"/>
        </w:rPr>
        <w:t>,</w:t>
      </w:r>
      <w:r w:rsidR="006A77A0" w:rsidRPr="00C93CB5">
        <w:rPr>
          <w:rFonts w:ascii="Times New Roman" w:hAnsi="Times New Roman" w:cs="Times New Roman"/>
        </w:rPr>
        <w:t xml:space="preserve"> lugar desde el que podría irradiar su accionar hacia el norte y sur de la región</w:t>
      </w:r>
      <w:r w:rsidR="00FB6A03" w:rsidRPr="00C93CB5">
        <w:rPr>
          <w:rFonts w:ascii="Times New Roman" w:hAnsi="Times New Roman" w:cs="Times New Roman"/>
        </w:rPr>
        <w:t>.</w:t>
      </w:r>
      <w:r w:rsidR="006A77A0" w:rsidRPr="00C93CB5">
        <w:rPr>
          <w:rFonts w:ascii="Times New Roman" w:hAnsi="Times New Roman" w:cs="Times New Roman"/>
        </w:rPr>
        <w:t xml:space="preserve"> (Verdadabierta, 2012)  </w:t>
      </w:r>
    </w:p>
    <w:p w14:paraId="75E786D8" w14:textId="77777777" w:rsidR="00A26882" w:rsidRPr="00C93CB5" w:rsidRDefault="00F02C3D" w:rsidP="00995AAA">
      <w:pPr>
        <w:tabs>
          <w:tab w:val="left" w:pos="709"/>
        </w:tabs>
        <w:spacing w:line="480" w:lineRule="auto"/>
        <w:ind w:right="49"/>
        <w:rPr>
          <w:rFonts w:ascii="Times New Roman" w:hAnsi="Times New Roman" w:cs="Times New Roman"/>
        </w:rPr>
      </w:pPr>
      <w:r w:rsidRPr="00C93CB5">
        <w:rPr>
          <w:rFonts w:ascii="Times New Roman" w:hAnsi="Times New Roman" w:cs="Times New Roman"/>
        </w:rPr>
        <w:tab/>
      </w:r>
      <w:r w:rsidR="00CA1109" w:rsidRPr="00C93CB5">
        <w:rPr>
          <w:rFonts w:ascii="Times New Roman" w:hAnsi="Times New Roman" w:cs="Times New Roman"/>
        </w:rPr>
        <w:t>Desde esta perspectiva</w:t>
      </w:r>
      <w:r w:rsidR="00107B37">
        <w:rPr>
          <w:rFonts w:ascii="Times New Roman" w:hAnsi="Times New Roman" w:cs="Times New Roman"/>
        </w:rPr>
        <w:t>,</w:t>
      </w:r>
      <w:r w:rsidR="004A0F9F" w:rsidRPr="00C93CB5">
        <w:rPr>
          <w:rFonts w:ascii="Times New Roman" w:hAnsi="Times New Roman" w:cs="Times New Roman"/>
        </w:rPr>
        <w:t xml:space="preserve"> la recién creada estructura </w:t>
      </w:r>
      <w:r w:rsidR="00107B37">
        <w:rPr>
          <w:rFonts w:ascii="Times New Roman" w:hAnsi="Times New Roman" w:cs="Times New Roman"/>
        </w:rPr>
        <w:t xml:space="preserve">que adelantaba actividades de financiación extorsionando ganaderos y comerciantes en la vereda el Limón del municipio de Mutatá (Antioquia) </w:t>
      </w:r>
      <w:r w:rsidR="00107B37" w:rsidRPr="00C93CB5">
        <w:rPr>
          <w:rFonts w:ascii="Times New Roman" w:hAnsi="Times New Roman" w:cs="Times New Roman"/>
        </w:rPr>
        <w:t>en el transcurso del año de 1977</w:t>
      </w:r>
      <w:r w:rsidR="00107B37">
        <w:rPr>
          <w:rFonts w:ascii="Times New Roman" w:hAnsi="Times New Roman" w:cs="Times New Roman"/>
        </w:rPr>
        <w:t xml:space="preserve"> al ser detectada y enfrentar a las tropas del </w:t>
      </w:r>
      <w:r w:rsidR="004A0F9F" w:rsidRPr="00C93CB5">
        <w:rPr>
          <w:rFonts w:ascii="Times New Roman" w:hAnsi="Times New Roman" w:cs="Times New Roman"/>
        </w:rPr>
        <w:t xml:space="preserve">Ejército Nacional </w:t>
      </w:r>
      <w:r w:rsidR="00107B37">
        <w:rPr>
          <w:rFonts w:ascii="Times New Roman" w:hAnsi="Times New Roman" w:cs="Times New Roman"/>
        </w:rPr>
        <w:t>sufrió la</w:t>
      </w:r>
      <w:r w:rsidR="004A0F9F" w:rsidRPr="00C93CB5">
        <w:rPr>
          <w:rFonts w:ascii="Times New Roman" w:hAnsi="Times New Roman" w:cs="Times New Roman"/>
        </w:rPr>
        <w:t xml:space="preserve"> baja Alberto Martínez</w:t>
      </w:r>
      <w:r w:rsidR="00A26882" w:rsidRPr="00C93CB5">
        <w:rPr>
          <w:rFonts w:ascii="Times New Roman" w:hAnsi="Times New Roman" w:cs="Times New Roman"/>
        </w:rPr>
        <w:t>,</w:t>
      </w:r>
      <w:r w:rsidR="004A0F9F" w:rsidRPr="00C93CB5">
        <w:rPr>
          <w:rFonts w:ascii="Times New Roman" w:hAnsi="Times New Roman" w:cs="Times New Roman"/>
        </w:rPr>
        <w:t xml:space="preserve"> </w:t>
      </w:r>
      <w:r w:rsidR="00CA1109" w:rsidRPr="00C93CB5">
        <w:rPr>
          <w:rFonts w:ascii="Times New Roman" w:hAnsi="Times New Roman" w:cs="Times New Roman"/>
        </w:rPr>
        <w:t xml:space="preserve">su cabecilla, </w:t>
      </w:r>
      <w:r w:rsidR="00A26882" w:rsidRPr="00C93CB5">
        <w:rPr>
          <w:rFonts w:ascii="Times New Roman" w:hAnsi="Times New Roman" w:cs="Times New Roman"/>
        </w:rPr>
        <w:t xml:space="preserve">situación </w:t>
      </w:r>
      <w:r w:rsidR="004A0F9F" w:rsidRPr="00C93CB5">
        <w:rPr>
          <w:rFonts w:ascii="Times New Roman" w:hAnsi="Times New Roman" w:cs="Times New Roman"/>
        </w:rPr>
        <w:t xml:space="preserve">que produjo que </w:t>
      </w:r>
      <w:r w:rsidR="009A19F1">
        <w:rPr>
          <w:rFonts w:ascii="Times New Roman" w:hAnsi="Times New Roman" w:cs="Times New Roman"/>
        </w:rPr>
        <w:t xml:space="preserve">durante el desarrollo de </w:t>
      </w:r>
      <w:r w:rsidR="004A0F9F" w:rsidRPr="00C93CB5">
        <w:rPr>
          <w:rFonts w:ascii="Times New Roman" w:hAnsi="Times New Roman" w:cs="Times New Roman"/>
        </w:rPr>
        <w:t xml:space="preserve">la Sexta Conferencia </w:t>
      </w:r>
      <w:r w:rsidR="00CE685D" w:rsidRPr="00C93CB5">
        <w:rPr>
          <w:rFonts w:ascii="Times New Roman" w:hAnsi="Times New Roman" w:cs="Times New Roman"/>
        </w:rPr>
        <w:t xml:space="preserve">de 1978 </w:t>
      </w:r>
      <w:r w:rsidR="004A0F9F" w:rsidRPr="00C93CB5">
        <w:rPr>
          <w:rFonts w:ascii="Times New Roman" w:hAnsi="Times New Roman" w:cs="Times New Roman"/>
        </w:rPr>
        <w:t xml:space="preserve">se ordenara la asignación de Noel Matta Matta o </w:t>
      </w:r>
      <w:r w:rsidR="005501F6" w:rsidRPr="00C93CB5">
        <w:rPr>
          <w:rFonts w:ascii="Times New Roman" w:hAnsi="Times New Roman" w:cs="Times New Roman"/>
        </w:rPr>
        <w:t xml:space="preserve">también conocido como </w:t>
      </w:r>
      <w:r w:rsidR="004A0F9F" w:rsidRPr="00C93CB5">
        <w:rPr>
          <w:rFonts w:ascii="Times New Roman" w:hAnsi="Times New Roman" w:cs="Times New Roman"/>
        </w:rPr>
        <w:t>Efraín Guzmán, Nariño o el Chucho</w:t>
      </w:r>
      <w:r w:rsidR="00A26882" w:rsidRPr="00C93CB5">
        <w:rPr>
          <w:rFonts w:ascii="Times New Roman" w:hAnsi="Times New Roman" w:cs="Times New Roman"/>
        </w:rPr>
        <w:t>,</w:t>
      </w:r>
      <w:r w:rsidR="004A0F9F" w:rsidRPr="00C93CB5">
        <w:rPr>
          <w:rFonts w:ascii="Times New Roman" w:hAnsi="Times New Roman" w:cs="Times New Roman"/>
        </w:rPr>
        <w:t xml:space="preserve"> </w:t>
      </w:r>
      <w:r w:rsidR="0023238C" w:rsidRPr="00C93CB5">
        <w:rPr>
          <w:rFonts w:ascii="Times New Roman" w:hAnsi="Times New Roman" w:cs="Times New Roman"/>
        </w:rPr>
        <w:t xml:space="preserve">como nuevo cabecilla del frente guerrillero. (Márquez, </w:t>
      </w:r>
      <w:r w:rsidR="006B427E" w:rsidRPr="00C93CB5">
        <w:rPr>
          <w:rFonts w:ascii="Times New Roman" w:hAnsi="Times New Roman" w:cs="Times New Roman"/>
        </w:rPr>
        <w:t xml:space="preserve">2004) </w:t>
      </w:r>
    </w:p>
    <w:p w14:paraId="4E2D100B" w14:textId="77777777" w:rsidR="00C437C2" w:rsidRPr="00C93CB5" w:rsidRDefault="00995AAA" w:rsidP="00995AAA">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6B427E" w:rsidRPr="00C93CB5">
        <w:rPr>
          <w:rFonts w:ascii="Times New Roman" w:hAnsi="Times New Roman" w:cs="Times New Roman"/>
        </w:rPr>
        <w:t xml:space="preserve">Con la llegada </w:t>
      </w:r>
      <w:r w:rsidR="00641854" w:rsidRPr="00C93CB5">
        <w:rPr>
          <w:rFonts w:ascii="Times New Roman" w:hAnsi="Times New Roman" w:cs="Times New Roman"/>
        </w:rPr>
        <w:t xml:space="preserve">en 1978 </w:t>
      </w:r>
      <w:r w:rsidR="006B427E" w:rsidRPr="00C93CB5">
        <w:rPr>
          <w:rFonts w:ascii="Times New Roman" w:hAnsi="Times New Roman" w:cs="Times New Roman"/>
        </w:rPr>
        <w:t xml:space="preserve">de </w:t>
      </w:r>
      <w:r w:rsidR="006B427E" w:rsidRPr="009A19F1">
        <w:rPr>
          <w:rFonts w:ascii="Times New Roman" w:hAnsi="Times New Roman" w:cs="Times New Roman"/>
        </w:rPr>
        <w:t>Efraín Guzmán</w:t>
      </w:r>
      <w:r w:rsidR="00C437C2" w:rsidRPr="00C93CB5">
        <w:rPr>
          <w:rFonts w:ascii="Times New Roman" w:hAnsi="Times New Roman" w:cs="Times New Roman"/>
        </w:rPr>
        <w:t xml:space="preserve">, </w:t>
      </w:r>
      <w:r w:rsidR="006B427E" w:rsidRPr="00C93CB5">
        <w:rPr>
          <w:rFonts w:ascii="Times New Roman" w:hAnsi="Times New Roman" w:cs="Times New Roman"/>
        </w:rPr>
        <w:t>el Quinto frente inici</w:t>
      </w:r>
      <w:r w:rsidR="00C27527" w:rsidRPr="00C93CB5">
        <w:rPr>
          <w:rFonts w:ascii="Times New Roman" w:hAnsi="Times New Roman" w:cs="Times New Roman"/>
        </w:rPr>
        <w:t xml:space="preserve">o </w:t>
      </w:r>
      <w:r w:rsidR="006B427E" w:rsidRPr="00C93CB5">
        <w:rPr>
          <w:rFonts w:ascii="Times New Roman" w:hAnsi="Times New Roman" w:cs="Times New Roman"/>
        </w:rPr>
        <w:t>la consecución de armas</w:t>
      </w:r>
      <w:r w:rsidR="00C437C2" w:rsidRPr="00C93CB5">
        <w:rPr>
          <w:rFonts w:ascii="Times New Roman" w:hAnsi="Times New Roman" w:cs="Times New Roman"/>
        </w:rPr>
        <w:t xml:space="preserve"> y el desarrollo de las tareas de </w:t>
      </w:r>
      <w:r w:rsidR="006B427E" w:rsidRPr="00C93CB5">
        <w:rPr>
          <w:rFonts w:ascii="Times New Roman" w:hAnsi="Times New Roman" w:cs="Times New Roman"/>
        </w:rPr>
        <w:t>adoctrinamiento, reclutamiento y fortalecimiento de las finanzas</w:t>
      </w:r>
      <w:r w:rsidR="00C27527" w:rsidRPr="00C93CB5">
        <w:rPr>
          <w:rFonts w:ascii="Times New Roman" w:hAnsi="Times New Roman" w:cs="Times New Roman"/>
        </w:rPr>
        <w:t>,</w:t>
      </w:r>
      <w:r w:rsidR="006B427E" w:rsidRPr="00C93CB5">
        <w:rPr>
          <w:rFonts w:ascii="Times New Roman" w:hAnsi="Times New Roman" w:cs="Times New Roman"/>
        </w:rPr>
        <w:t xml:space="preserve"> lo que permitió que en </w:t>
      </w:r>
      <w:r w:rsidR="0077184A" w:rsidRPr="00C93CB5">
        <w:rPr>
          <w:rFonts w:ascii="Times New Roman" w:hAnsi="Times New Roman" w:cs="Times New Roman"/>
        </w:rPr>
        <w:t>pocos años</w:t>
      </w:r>
      <w:r w:rsidR="006B427E" w:rsidRPr="00C93CB5">
        <w:rPr>
          <w:rFonts w:ascii="Times New Roman" w:hAnsi="Times New Roman" w:cs="Times New Roman"/>
        </w:rPr>
        <w:t xml:space="preserve"> con un n</w:t>
      </w:r>
      <w:r w:rsidR="00641854" w:rsidRPr="00C93CB5">
        <w:rPr>
          <w:rFonts w:ascii="Times New Roman" w:hAnsi="Times New Roman" w:cs="Times New Roman"/>
        </w:rPr>
        <w:t>ú</w:t>
      </w:r>
      <w:r w:rsidR="006B427E" w:rsidRPr="00C93CB5">
        <w:rPr>
          <w:rFonts w:ascii="Times New Roman" w:hAnsi="Times New Roman" w:cs="Times New Roman"/>
        </w:rPr>
        <w:t>mero de 400 hombres</w:t>
      </w:r>
      <w:r w:rsidR="00FB6A03" w:rsidRPr="00C93CB5">
        <w:rPr>
          <w:rFonts w:ascii="Times New Roman" w:hAnsi="Times New Roman" w:cs="Times New Roman"/>
        </w:rPr>
        <w:t xml:space="preserve"> en armas</w:t>
      </w:r>
      <w:r w:rsidR="006B427E" w:rsidRPr="00C93CB5">
        <w:rPr>
          <w:rFonts w:ascii="Times New Roman" w:hAnsi="Times New Roman" w:cs="Times New Roman"/>
        </w:rPr>
        <w:t xml:space="preserve"> cumpliera la tarea de desdoblar la estructura</w:t>
      </w:r>
      <w:r w:rsidR="009A19F1">
        <w:rPr>
          <w:rFonts w:ascii="Times New Roman" w:hAnsi="Times New Roman" w:cs="Times New Roman"/>
        </w:rPr>
        <w:t>,</w:t>
      </w:r>
      <w:r w:rsidR="006B427E" w:rsidRPr="00C93CB5">
        <w:rPr>
          <w:rFonts w:ascii="Times New Roman" w:hAnsi="Times New Roman" w:cs="Times New Roman"/>
        </w:rPr>
        <w:t xml:space="preserve"> </w:t>
      </w:r>
      <w:r w:rsidR="009A19F1">
        <w:rPr>
          <w:rFonts w:ascii="Times New Roman" w:hAnsi="Times New Roman" w:cs="Times New Roman"/>
        </w:rPr>
        <w:t xml:space="preserve">ocasionando que </w:t>
      </w:r>
      <w:r w:rsidR="00C86305" w:rsidRPr="00C93CB5">
        <w:rPr>
          <w:rFonts w:ascii="Times New Roman" w:hAnsi="Times New Roman" w:cs="Times New Roman"/>
        </w:rPr>
        <w:t>en 198</w:t>
      </w:r>
      <w:r w:rsidR="00FC6CF6" w:rsidRPr="00C93CB5">
        <w:rPr>
          <w:rFonts w:ascii="Times New Roman" w:hAnsi="Times New Roman" w:cs="Times New Roman"/>
        </w:rPr>
        <w:t>1</w:t>
      </w:r>
      <w:r w:rsidR="00C86305" w:rsidRPr="00C93CB5">
        <w:rPr>
          <w:rFonts w:ascii="Times New Roman" w:hAnsi="Times New Roman" w:cs="Times New Roman"/>
        </w:rPr>
        <w:t xml:space="preserve"> </w:t>
      </w:r>
      <w:r w:rsidR="00641854" w:rsidRPr="00C93CB5">
        <w:rPr>
          <w:rFonts w:ascii="Times New Roman" w:hAnsi="Times New Roman" w:cs="Times New Roman"/>
        </w:rPr>
        <w:t xml:space="preserve">se creara </w:t>
      </w:r>
      <w:r w:rsidR="00C86305" w:rsidRPr="00C93CB5">
        <w:rPr>
          <w:rFonts w:ascii="Times New Roman" w:hAnsi="Times New Roman" w:cs="Times New Roman"/>
        </w:rPr>
        <w:t xml:space="preserve">el </w:t>
      </w:r>
      <w:r w:rsidR="006B427E" w:rsidRPr="009A19F1">
        <w:rPr>
          <w:rFonts w:ascii="Times New Roman" w:hAnsi="Times New Roman" w:cs="Times New Roman"/>
        </w:rPr>
        <w:t xml:space="preserve">Frente 18 </w:t>
      </w:r>
      <w:r w:rsidR="0077184A" w:rsidRPr="00C93CB5">
        <w:rPr>
          <w:rFonts w:ascii="Times New Roman" w:hAnsi="Times New Roman" w:cs="Times New Roman"/>
        </w:rPr>
        <w:t>dir</w:t>
      </w:r>
      <w:r w:rsidR="00FC6CF6" w:rsidRPr="00C93CB5">
        <w:rPr>
          <w:rFonts w:ascii="Times New Roman" w:hAnsi="Times New Roman" w:cs="Times New Roman"/>
        </w:rPr>
        <w:t xml:space="preserve">igido por </w:t>
      </w:r>
      <w:r w:rsidR="0077184A" w:rsidRPr="009A19F1">
        <w:rPr>
          <w:rFonts w:ascii="Times New Roman" w:hAnsi="Times New Roman" w:cs="Times New Roman"/>
        </w:rPr>
        <w:t>Alfredo Alarcón Machado</w:t>
      </w:r>
      <w:r w:rsidR="0077184A" w:rsidRPr="00C93CB5">
        <w:rPr>
          <w:rFonts w:ascii="Times New Roman" w:hAnsi="Times New Roman" w:cs="Times New Roman"/>
        </w:rPr>
        <w:t xml:space="preserve">, alias </w:t>
      </w:r>
      <w:r w:rsidR="0077184A" w:rsidRPr="009A19F1">
        <w:rPr>
          <w:rFonts w:ascii="Times New Roman" w:hAnsi="Times New Roman" w:cs="Times New Roman"/>
        </w:rPr>
        <w:t>Román Ruiz</w:t>
      </w:r>
      <w:r w:rsidR="00FC6CF6" w:rsidRPr="009A19F1">
        <w:rPr>
          <w:rFonts w:ascii="Times New Roman" w:hAnsi="Times New Roman" w:cs="Times New Roman"/>
        </w:rPr>
        <w:t xml:space="preserve"> </w:t>
      </w:r>
      <w:r w:rsidR="0044577C" w:rsidRPr="00C93CB5">
        <w:rPr>
          <w:rFonts w:ascii="Times New Roman" w:hAnsi="Times New Roman" w:cs="Times New Roman"/>
        </w:rPr>
        <w:t>con área</w:t>
      </w:r>
      <w:r w:rsidR="006B427E" w:rsidRPr="00C93CB5">
        <w:rPr>
          <w:rFonts w:ascii="Times New Roman" w:hAnsi="Times New Roman" w:cs="Times New Roman"/>
        </w:rPr>
        <w:t xml:space="preserve"> de responsabilidad la zona del Norte de Antioquia y Bajo Cauca</w:t>
      </w:r>
      <w:r w:rsidR="00C86305" w:rsidRPr="00C93CB5">
        <w:rPr>
          <w:rFonts w:ascii="Times New Roman" w:hAnsi="Times New Roman" w:cs="Times New Roman"/>
        </w:rPr>
        <w:t xml:space="preserve">. Acto seguido en 1983 se crea el </w:t>
      </w:r>
      <w:r w:rsidR="00E05D19" w:rsidRPr="009A19F1">
        <w:rPr>
          <w:rFonts w:ascii="Times New Roman" w:hAnsi="Times New Roman" w:cs="Times New Roman"/>
        </w:rPr>
        <w:t xml:space="preserve">frente </w:t>
      </w:r>
      <w:r w:rsidR="00C86305" w:rsidRPr="009A19F1">
        <w:rPr>
          <w:rFonts w:ascii="Times New Roman" w:hAnsi="Times New Roman" w:cs="Times New Roman"/>
        </w:rPr>
        <w:t>34</w:t>
      </w:r>
      <w:r w:rsidR="00E05D19" w:rsidRPr="00C93CB5">
        <w:rPr>
          <w:rFonts w:ascii="Times New Roman" w:hAnsi="Times New Roman" w:cs="Times New Roman"/>
        </w:rPr>
        <w:t xml:space="preserve"> </w:t>
      </w:r>
      <w:r w:rsidR="00E05D19" w:rsidRPr="00C93CB5">
        <w:rPr>
          <w:rFonts w:ascii="Times New Roman" w:hAnsi="Times New Roman" w:cs="Times New Roman"/>
        </w:rPr>
        <w:lastRenderedPageBreak/>
        <w:t>asigna</w:t>
      </w:r>
      <w:r w:rsidR="00FC6CF6" w:rsidRPr="00C93CB5">
        <w:rPr>
          <w:rFonts w:ascii="Times New Roman" w:hAnsi="Times New Roman" w:cs="Times New Roman"/>
        </w:rPr>
        <w:t>n</w:t>
      </w:r>
      <w:r w:rsidR="00E05D19" w:rsidRPr="00C93CB5">
        <w:rPr>
          <w:rFonts w:ascii="Times New Roman" w:hAnsi="Times New Roman" w:cs="Times New Roman"/>
        </w:rPr>
        <w:t xml:space="preserve">do a </w:t>
      </w:r>
      <w:r w:rsidR="009265AE" w:rsidRPr="009A19F1">
        <w:rPr>
          <w:rFonts w:ascii="Times New Roman" w:hAnsi="Times New Roman" w:cs="Times New Roman"/>
          <w:lang w:val="es-MX"/>
        </w:rPr>
        <w:t>Luis Oscar Úsuga Restrepo</w:t>
      </w:r>
      <w:r w:rsidR="009265AE" w:rsidRPr="00C93CB5">
        <w:rPr>
          <w:rFonts w:ascii="Times New Roman" w:hAnsi="Times New Roman" w:cs="Times New Roman"/>
        </w:rPr>
        <w:t xml:space="preserve"> alias </w:t>
      </w:r>
      <w:r w:rsidR="00E05D19" w:rsidRPr="009A19F1">
        <w:rPr>
          <w:rFonts w:ascii="Times New Roman" w:hAnsi="Times New Roman" w:cs="Times New Roman"/>
        </w:rPr>
        <w:t xml:space="preserve">Isaías Trujillo </w:t>
      </w:r>
      <w:r w:rsidR="00E05D19" w:rsidRPr="00C93CB5">
        <w:rPr>
          <w:rFonts w:ascii="Times New Roman" w:hAnsi="Times New Roman" w:cs="Times New Roman"/>
        </w:rPr>
        <w:t>la dirección de 130 hombres en armas</w:t>
      </w:r>
      <w:r w:rsidR="00FC6CF6" w:rsidRPr="00C93CB5">
        <w:rPr>
          <w:rFonts w:ascii="Times New Roman" w:hAnsi="Times New Roman" w:cs="Times New Roman"/>
        </w:rPr>
        <w:t xml:space="preserve"> (Márquez, 2004).</w:t>
      </w:r>
    </w:p>
    <w:p w14:paraId="31CD4E56" w14:textId="77777777" w:rsidR="004A0F9F" w:rsidRPr="00C93CB5" w:rsidRDefault="00995AAA" w:rsidP="00995AAA">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3D133D" w:rsidRPr="00C93CB5">
        <w:rPr>
          <w:rFonts w:ascii="Times New Roman" w:hAnsi="Times New Roman" w:cs="Times New Roman"/>
        </w:rPr>
        <w:t>Desde otr</w:t>
      </w:r>
      <w:r w:rsidR="0055422A" w:rsidRPr="00C93CB5">
        <w:rPr>
          <w:rFonts w:ascii="Times New Roman" w:hAnsi="Times New Roman" w:cs="Times New Roman"/>
        </w:rPr>
        <w:t>o sector de la</w:t>
      </w:r>
      <w:r w:rsidR="003D133D" w:rsidRPr="00C93CB5">
        <w:rPr>
          <w:rFonts w:ascii="Times New Roman" w:hAnsi="Times New Roman" w:cs="Times New Roman"/>
        </w:rPr>
        <w:t xml:space="preserve"> geografía del departamento</w:t>
      </w:r>
      <w:r w:rsidR="0055422A" w:rsidRPr="00C93CB5">
        <w:rPr>
          <w:rFonts w:ascii="Times New Roman" w:hAnsi="Times New Roman" w:cs="Times New Roman"/>
        </w:rPr>
        <w:t>,</w:t>
      </w:r>
      <w:r w:rsidR="003D133D" w:rsidRPr="00C93CB5">
        <w:rPr>
          <w:rFonts w:ascii="Times New Roman" w:hAnsi="Times New Roman" w:cs="Times New Roman"/>
        </w:rPr>
        <w:t xml:space="preserve"> el frente 4 con área de </w:t>
      </w:r>
      <w:r w:rsidR="0044577C" w:rsidRPr="00C93CB5">
        <w:rPr>
          <w:rFonts w:ascii="Times New Roman" w:hAnsi="Times New Roman" w:cs="Times New Roman"/>
        </w:rPr>
        <w:t>injerencia</w:t>
      </w:r>
      <w:r w:rsidR="003D133D" w:rsidRPr="00C93CB5">
        <w:rPr>
          <w:rFonts w:ascii="Times New Roman" w:hAnsi="Times New Roman" w:cs="Times New Roman"/>
        </w:rPr>
        <w:t xml:space="preserve"> el Magdalena Medio en cumplimiento de las directrices de la Cuarta Conferencia </w:t>
      </w:r>
      <w:r w:rsidR="000D2040">
        <w:rPr>
          <w:rFonts w:ascii="Times New Roman" w:hAnsi="Times New Roman" w:cs="Times New Roman"/>
        </w:rPr>
        <w:t>de</w:t>
      </w:r>
      <w:r w:rsidR="0055422A" w:rsidRPr="00C93CB5">
        <w:rPr>
          <w:rFonts w:ascii="Times New Roman" w:hAnsi="Times New Roman" w:cs="Times New Roman"/>
        </w:rPr>
        <w:t xml:space="preserve"> 1974</w:t>
      </w:r>
      <w:r w:rsidR="000D2040">
        <w:rPr>
          <w:rFonts w:ascii="Times New Roman" w:hAnsi="Times New Roman" w:cs="Times New Roman"/>
        </w:rPr>
        <w:t>,</w:t>
      </w:r>
      <w:r w:rsidR="0055422A" w:rsidRPr="00C93CB5">
        <w:rPr>
          <w:rFonts w:ascii="Times New Roman" w:hAnsi="Times New Roman" w:cs="Times New Roman"/>
        </w:rPr>
        <w:t xml:space="preserve"> </w:t>
      </w:r>
      <w:r w:rsidR="003D133D" w:rsidRPr="00C93CB5">
        <w:rPr>
          <w:rFonts w:ascii="Times New Roman" w:hAnsi="Times New Roman" w:cs="Times New Roman"/>
        </w:rPr>
        <w:t xml:space="preserve">se desdobla conformando el frente 9 con área de responsabilidad el oriente antiqueño y posteriormente del mismo 4 frente se crea el </w:t>
      </w:r>
      <w:r w:rsidR="0077184A" w:rsidRPr="000D2040">
        <w:rPr>
          <w:rFonts w:ascii="Times New Roman" w:hAnsi="Times New Roman" w:cs="Times New Roman"/>
        </w:rPr>
        <w:t>Frente 36</w:t>
      </w:r>
      <w:r w:rsidR="003D133D" w:rsidRPr="00C93CB5">
        <w:rPr>
          <w:rFonts w:ascii="Times New Roman" w:hAnsi="Times New Roman" w:cs="Times New Roman"/>
        </w:rPr>
        <w:t xml:space="preserve"> </w:t>
      </w:r>
      <w:r w:rsidR="008069F1" w:rsidRPr="00C93CB5">
        <w:rPr>
          <w:rFonts w:ascii="Times New Roman" w:hAnsi="Times New Roman" w:cs="Times New Roman"/>
        </w:rPr>
        <w:t xml:space="preserve">el que bajo las directrices de </w:t>
      </w:r>
      <w:r w:rsidR="008069F1" w:rsidRPr="000D2040">
        <w:rPr>
          <w:rFonts w:ascii="Times New Roman" w:hAnsi="Times New Roman" w:cs="Times New Roman"/>
          <w:lang w:val="es-MX"/>
        </w:rPr>
        <w:t>Héctor Alfonso Villalobos Velásquez</w:t>
      </w:r>
      <w:r w:rsidR="008069F1" w:rsidRPr="000D2040">
        <w:rPr>
          <w:rFonts w:ascii="Times New Roman" w:hAnsi="Times New Roman" w:cs="Times New Roman"/>
          <w:u w:val="single"/>
          <w:lang w:val="es-MX"/>
        </w:rPr>
        <w:t xml:space="preserve"> </w:t>
      </w:r>
      <w:r w:rsidR="008069F1" w:rsidRPr="000D2040">
        <w:rPr>
          <w:rFonts w:ascii="Times New Roman" w:hAnsi="Times New Roman" w:cs="Times New Roman"/>
          <w:lang w:val="es-MX"/>
        </w:rPr>
        <w:t xml:space="preserve">alias Arnulfo o Tres </w:t>
      </w:r>
      <w:r w:rsidR="009C1239" w:rsidRPr="000D2040">
        <w:rPr>
          <w:rFonts w:ascii="Times New Roman" w:hAnsi="Times New Roman" w:cs="Times New Roman"/>
          <w:lang w:val="es-MX"/>
        </w:rPr>
        <w:t>Pelos,</w:t>
      </w:r>
      <w:r w:rsidR="009C1239" w:rsidRPr="00C93CB5">
        <w:rPr>
          <w:rFonts w:ascii="Times New Roman" w:hAnsi="Times New Roman" w:cs="Times New Roman"/>
          <w:lang w:val="es-MX"/>
        </w:rPr>
        <w:t xml:space="preserve"> desarroll</w:t>
      </w:r>
      <w:r w:rsidR="000D2040">
        <w:rPr>
          <w:rFonts w:ascii="Times New Roman" w:hAnsi="Times New Roman" w:cs="Times New Roman"/>
          <w:lang w:val="es-MX"/>
        </w:rPr>
        <w:t>ó</w:t>
      </w:r>
      <w:r w:rsidR="008069F1" w:rsidRPr="00C93CB5">
        <w:rPr>
          <w:rFonts w:ascii="Times New Roman" w:hAnsi="Times New Roman" w:cs="Times New Roman"/>
        </w:rPr>
        <w:t xml:space="preserve"> sus acciones en </w:t>
      </w:r>
      <w:r w:rsidR="003D133D" w:rsidRPr="00C93CB5">
        <w:rPr>
          <w:rFonts w:ascii="Times New Roman" w:hAnsi="Times New Roman" w:cs="Times New Roman"/>
        </w:rPr>
        <w:t xml:space="preserve">el </w:t>
      </w:r>
      <w:r w:rsidR="000D2040">
        <w:rPr>
          <w:rFonts w:ascii="Times New Roman" w:hAnsi="Times New Roman" w:cs="Times New Roman"/>
        </w:rPr>
        <w:t>n</w:t>
      </w:r>
      <w:r w:rsidR="003D133D" w:rsidRPr="00C93CB5">
        <w:rPr>
          <w:rFonts w:ascii="Times New Roman" w:hAnsi="Times New Roman" w:cs="Times New Roman"/>
        </w:rPr>
        <w:t xml:space="preserve">ordeste antioqueño. </w:t>
      </w:r>
    </w:p>
    <w:p w14:paraId="2C431901" w14:textId="77777777" w:rsidR="008F4C04" w:rsidRDefault="0055422A" w:rsidP="00FB6A03">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 xml:space="preserve">De manera paralela a la expansión de los frentes guerrilleros </w:t>
      </w:r>
      <w:r w:rsidR="00336B92" w:rsidRPr="00C93CB5">
        <w:rPr>
          <w:rFonts w:ascii="Times New Roman" w:hAnsi="Times New Roman" w:cs="Times New Roman"/>
        </w:rPr>
        <w:t xml:space="preserve">y en respuesta a la tesis de guerra prolongada </w:t>
      </w:r>
      <w:r w:rsidR="00D00B8A" w:rsidRPr="00C93CB5">
        <w:rPr>
          <w:rFonts w:ascii="Times New Roman" w:hAnsi="Times New Roman" w:cs="Times New Roman"/>
        </w:rPr>
        <w:t>de llevar la guerra del campo a la ciudad</w:t>
      </w:r>
      <w:r w:rsidR="0086293F" w:rsidRPr="00C93CB5">
        <w:rPr>
          <w:rFonts w:ascii="Times New Roman" w:hAnsi="Times New Roman" w:cs="Times New Roman"/>
        </w:rPr>
        <w:t>,</w:t>
      </w:r>
      <w:r w:rsidR="00D00B8A" w:rsidRPr="00C93CB5">
        <w:rPr>
          <w:rFonts w:ascii="Times New Roman" w:hAnsi="Times New Roman" w:cs="Times New Roman"/>
        </w:rPr>
        <w:t xml:space="preserve"> </w:t>
      </w:r>
      <w:r w:rsidR="0086293F" w:rsidRPr="00C93CB5">
        <w:rPr>
          <w:rFonts w:ascii="Times New Roman" w:hAnsi="Times New Roman" w:cs="Times New Roman"/>
        </w:rPr>
        <w:t xml:space="preserve">espacio en donde se deben propiciar las condiciones para </w:t>
      </w:r>
      <w:r w:rsidR="00675259" w:rsidRPr="00C93CB5">
        <w:rPr>
          <w:rFonts w:ascii="Times New Roman" w:hAnsi="Times New Roman" w:cs="Times New Roman"/>
        </w:rPr>
        <w:t xml:space="preserve">el estallido </w:t>
      </w:r>
      <w:r w:rsidR="00D00B8A" w:rsidRPr="00C93CB5">
        <w:rPr>
          <w:rFonts w:ascii="Times New Roman" w:hAnsi="Times New Roman" w:cs="Times New Roman"/>
        </w:rPr>
        <w:t>insurreccional</w:t>
      </w:r>
      <w:r w:rsidR="00AA28BC">
        <w:rPr>
          <w:rFonts w:ascii="Times New Roman" w:hAnsi="Times New Roman" w:cs="Times New Roman"/>
        </w:rPr>
        <w:t xml:space="preserve">, a partir de la Sexta </w:t>
      </w:r>
      <w:r w:rsidR="00054259">
        <w:rPr>
          <w:rFonts w:ascii="Times New Roman" w:hAnsi="Times New Roman" w:cs="Times New Roman"/>
        </w:rPr>
        <w:t>C</w:t>
      </w:r>
      <w:r w:rsidR="00AA28BC">
        <w:rPr>
          <w:rFonts w:ascii="Times New Roman" w:hAnsi="Times New Roman" w:cs="Times New Roman"/>
        </w:rPr>
        <w:t>onferencia guerrillera de 1978</w:t>
      </w:r>
      <w:r w:rsidR="00054259">
        <w:rPr>
          <w:rFonts w:ascii="Times New Roman" w:hAnsi="Times New Roman" w:cs="Times New Roman"/>
        </w:rPr>
        <w:t>,</w:t>
      </w:r>
      <w:r w:rsidR="00AA28BC">
        <w:rPr>
          <w:rFonts w:ascii="Times New Roman" w:hAnsi="Times New Roman" w:cs="Times New Roman"/>
        </w:rPr>
        <w:t xml:space="preserve"> se abordó el tema Urbano</w:t>
      </w:r>
      <w:r w:rsidR="00054259">
        <w:rPr>
          <w:rFonts w:ascii="Times New Roman" w:hAnsi="Times New Roman" w:cs="Times New Roman"/>
        </w:rPr>
        <w:t xml:space="preserve"> y la necesidad de crear un Frente Urbano, </w:t>
      </w:r>
      <w:r w:rsidR="00AA28BC">
        <w:rPr>
          <w:rFonts w:ascii="Times New Roman" w:hAnsi="Times New Roman" w:cs="Times New Roman"/>
        </w:rPr>
        <w:t>como apoyo fundamental para el trabajo político ideológico de los frentes guerrilleros</w:t>
      </w:r>
      <w:r w:rsidR="00054259">
        <w:rPr>
          <w:rFonts w:ascii="Times New Roman" w:hAnsi="Times New Roman" w:cs="Times New Roman"/>
        </w:rPr>
        <w:t xml:space="preserve">. Posteriormente de acuerdo </w:t>
      </w:r>
      <w:r w:rsidR="00336B92" w:rsidRPr="00C93CB5">
        <w:rPr>
          <w:rFonts w:ascii="Times New Roman" w:hAnsi="Times New Roman" w:cs="Times New Roman"/>
        </w:rPr>
        <w:t>a lo ordenado por la Séptima Conferencia de 1982</w:t>
      </w:r>
      <w:r w:rsidR="0086293F" w:rsidRPr="00C93CB5">
        <w:rPr>
          <w:rFonts w:ascii="Times New Roman" w:hAnsi="Times New Roman" w:cs="Times New Roman"/>
        </w:rPr>
        <w:t>,</w:t>
      </w:r>
      <w:r w:rsidR="00336B92" w:rsidRPr="00C93CB5">
        <w:rPr>
          <w:rFonts w:ascii="Times New Roman" w:hAnsi="Times New Roman" w:cs="Times New Roman"/>
        </w:rPr>
        <w:t xml:space="preserve"> </w:t>
      </w:r>
      <w:r w:rsidR="00054259">
        <w:rPr>
          <w:rFonts w:ascii="Times New Roman" w:hAnsi="Times New Roman" w:cs="Times New Roman"/>
        </w:rPr>
        <w:t xml:space="preserve">el proyecto se concretó con la creación de las estructuras urbanas. </w:t>
      </w:r>
      <w:r w:rsidR="0086293F" w:rsidRPr="00C93CB5">
        <w:rPr>
          <w:rFonts w:ascii="Times New Roman" w:hAnsi="Times New Roman" w:cs="Times New Roman"/>
        </w:rPr>
        <w:t>Desde esta</w:t>
      </w:r>
      <w:r w:rsidR="000D2040">
        <w:rPr>
          <w:rFonts w:ascii="Times New Roman" w:hAnsi="Times New Roman" w:cs="Times New Roman"/>
        </w:rPr>
        <w:t>s</w:t>
      </w:r>
      <w:r w:rsidR="0086293F" w:rsidRPr="00C93CB5">
        <w:rPr>
          <w:rFonts w:ascii="Times New Roman" w:hAnsi="Times New Roman" w:cs="Times New Roman"/>
        </w:rPr>
        <w:t xml:space="preserve"> </w:t>
      </w:r>
      <w:r w:rsidR="000D2040">
        <w:rPr>
          <w:rFonts w:ascii="Times New Roman" w:hAnsi="Times New Roman" w:cs="Times New Roman"/>
        </w:rPr>
        <w:t>directrices</w:t>
      </w:r>
      <w:r w:rsidR="0086293F" w:rsidRPr="00C93CB5">
        <w:rPr>
          <w:rFonts w:ascii="Times New Roman" w:hAnsi="Times New Roman" w:cs="Times New Roman"/>
        </w:rPr>
        <w:t xml:space="preserve"> a partir del año </w:t>
      </w:r>
      <w:r w:rsidR="008F4C04" w:rsidRPr="00C93CB5">
        <w:rPr>
          <w:rFonts w:ascii="Times New Roman" w:hAnsi="Times New Roman" w:cs="Times New Roman"/>
        </w:rPr>
        <w:t xml:space="preserve">de 1982 en el barrio </w:t>
      </w:r>
      <w:r w:rsidR="008F4C04" w:rsidRPr="000D2040">
        <w:rPr>
          <w:rFonts w:ascii="Times New Roman" w:hAnsi="Times New Roman" w:cs="Times New Roman"/>
        </w:rPr>
        <w:t xml:space="preserve">Santo Domingo Sabio </w:t>
      </w:r>
      <w:r w:rsidR="008F4C04" w:rsidRPr="00C93CB5">
        <w:rPr>
          <w:rFonts w:ascii="Times New Roman" w:hAnsi="Times New Roman" w:cs="Times New Roman"/>
        </w:rPr>
        <w:t>se dieron los primeros indicios de la llegada de integrantes de la</w:t>
      </w:r>
      <w:r w:rsidR="00B17132" w:rsidRPr="00C93CB5">
        <w:rPr>
          <w:rFonts w:ascii="Times New Roman" w:hAnsi="Times New Roman" w:cs="Times New Roman"/>
        </w:rPr>
        <w:t xml:space="preserve">s FARC a la ciudad </w:t>
      </w:r>
      <w:r w:rsidR="002F2D52" w:rsidRPr="00C93CB5">
        <w:rPr>
          <w:rFonts w:ascii="Times New Roman" w:hAnsi="Times New Roman" w:cs="Times New Roman"/>
        </w:rPr>
        <w:t>(CNMH, 2017).</w:t>
      </w:r>
    </w:p>
    <w:p w14:paraId="2522F416" w14:textId="77777777" w:rsidR="001D2CE2" w:rsidRDefault="00487C36" w:rsidP="00FB6A03">
      <w:pPr>
        <w:tabs>
          <w:tab w:val="left" w:pos="851"/>
          <w:tab w:val="left" w:pos="1560"/>
        </w:tabs>
        <w:spacing w:line="480" w:lineRule="auto"/>
        <w:ind w:right="49"/>
        <w:rPr>
          <w:rFonts w:ascii="Times New Roman" w:hAnsi="Times New Roman" w:cs="Times New Roman"/>
        </w:rPr>
      </w:pPr>
      <w:r>
        <w:rPr>
          <w:rFonts w:ascii="Times New Roman" w:hAnsi="Times New Roman" w:cs="Times New Roman"/>
        </w:rPr>
        <w:tab/>
      </w:r>
      <w:r w:rsidR="00FB289F">
        <w:rPr>
          <w:rFonts w:ascii="Times New Roman" w:hAnsi="Times New Roman" w:cs="Times New Roman"/>
        </w:rPr>
        <w:t xml:space="preserve">Además de lo expuesto </w:t>
      </w:r>
      <w:r w:rsidR="008E4D45">
        <w:rPr>
          <w:rFonts w:ascii="Times New Roman" w:hAnsi="Times New Roman" w:cs="Times New Roman"/>
        </w:rPr>
        <w:t xml:space="preserve">con el fin </w:t>
      </w:r>
      <w:r w:rsidR="008E4D45" w:rsidRPr="00EE6D75">
        <w:rPr>
          <w:rFonts w:ascii="Times New Roman" w:hAnsi="Times New Roman" w:cs="Times New Roman"/>
        </w:rPr>
        <w:t>de articular lo urbano</w:t>
      </w:r>
      <w:r w:rsidR="003840A2">
        <w:rPr>
          <w:rFonts w:ascii="Times New Roman" w:hAnsi="Times New Roman" w:cs="Times New Roman"/>
        </w:rPr>
        <w:t>,</w:t>
      </w:r>
      <w:r w:rsidR="008E4D45" w:rsidRPr="00EE6D75">
        <w:rPr>
          <w:rFonts w:ascii="Times New Roman" w:hAnsi="Times New Roman" w:cs="Times New Roman"/>
        </w:rPr>
        <w:t xml:space="preserve"> </w:t>
      </w:r>
      <w:r w:rsidR="00CD1178" w:rsidRPr="00EE6D75">
        <w:rPr>
          <w:rFonts w:ascii="Times New Roman" w:hAnsi="Times New Roman" w:cs="Times New Roman"/>
        </w:rPr>
        <w:t xml:space="preserve">el </w:t>
      </w:r>
      <w:r w:rsidR="007323ED" w:rsidRPr="00EE6D75">
        <w:rPr>
          <w:rFonts w:ascii="Times New Roman" w:hAnsi="Times New Roman" w:cs="Times New Roman"/>
        </w:rPr>
        <w:t>P</w:t>
      </w:r>
      <w:r w:rsidR="00CD1178" w:rsidRPr="00EE6D75">
        <w:rPr>
          <w:rFonts w:ascii="Times New Roman" w:hAnsi="Times New Roman" w:cs="Times New Roman"/>
        </w:rPr>
        <w:t xml:space="preserve">leno ampliado del Estado Mayor </w:t>
      </w:r>
      <w:r w:rsidR="008E4D45" w:rsidRPr="00EE6D75">
        <w:rPr>
          <w:rFonts w:ascii="Times New Roman" w:hAnsi="Times New Roman" w:cs="Times New Roman"/>
        </w:rPr>
        <w:t>Central de</w:t>
      </w:r>
      <w:r w:rsidR="00CD1178" w:rsidRPr="00EE6D75">
        <w:rPr>
          <w:rFonts w:ascii="Times New Roman" w:hAnsi="Times New Roman" w:cs="Times New Roman"/>
        </w:rPr>
        <w:t xml:space="preserve"> 1983 </w:t>
      </w:r>
      <w:r w:rsidR="007323ED" w:rsidRPr="00EE6D75">
        <w:rPr>
          <w:rFonts w:ascii="Times New Roman" w:hAnsi="Times New Roman" w:cs="Times New Roman"/>
        </w:rPr>
        <w:t xml:space="preserve">que </w:t>
      </w:r>
      <w:r w:rsidR="008E4D45" w:rsidRPr="00EE6D75">
        <w:rPr>
          <w:rFonts w:ascii="Times New Roman" w:hAnsi="Times New Roman" w:cs="Times New Roman"/>
        </w:rPr>
        <w:t xml:space="preserve">plasmó las líneas generales del plan de trabajo urbano dio origen a la </w:t>
      </w:r>
      <w:r w:rsidR="007323ED" w:rsidRPr="00EE6D75">
        <w:rPr>
          <w:rFonts w:ascii="Times New Roman" w:hAnsi="Times New Roman" w:cs="Times New Roman"/>
        </w:rPr>
        <w:t>R</w:t>
      </w:r>
      <w:r w:rsidR="008E4D45" w:rsidRPr="00EE6D75">
        <w:rPr>
          <w:rFonts w:ascii="Times New Roman" w:hAnsi="Times New Roman" w:cs="Times New Roman"/>
        </w:rPr>
        <w:t>ed</w:t>
      </w:r>
      <w:r w:rsidR="001D2CE2">
        <w:rPr>
          <w:rFonts w:ascii="Times New Roman" w:hAnsi="Times New Roman" w:cs="Times New Roman"/>
        </w:rPr>
        <w:t xml:space="preserve"> Militar Urbana</w:t>
      </w:r>
      <w:r w:rsidR="008E4D45" w:rsidRPr="00EE6D75">
        <w:rPr>
          <w:rFonts w:ascii="Times New Roman" w:hAnsi="Times New Roman" w:cs="Times New Roman"/>
        </w:rPr>
        <w:t xml:space="preserve"> que </w:t>
      </w:r>
      <w:r w:rsidR="008E4D45" w:rsidRPr="007F1166">
        <w:rPr>
          <w:rFonts w:ascii="Times New Roman" w:hAnsi="Times New Roman" w:cs="Times New Roman"/>
        </w:rPr>
        <w:t xml:space="preserve">subordinada </w:t>
      </w:r>
      <w:r w:rsidR="008E4D45" w:rsidRPr="00683354">
        <w:rPr>
          <w:rFonts w:ascii="Times New Roman" w:hAnsi="Times New Roman" w:cs="Times New Roman"/>
        </w:rPr>
        <w:t>al Comando Nacional Urbano</w:t>
      </w:r>
      <w:r w:rsidR="008E4D45" w:rsidRPr="007F1166">
        <w:rPr>
          <w:rFonts w:ascii="Times New Roman" w:hAnsi="Times New Roman" w:cs="Times New Roman"/>
        </w:rPr>
        <w:t xml:space="preserve"> proyecto la creación de los Comandos Urbanos de cada ciudad </w:t>
      </w:r>
      <w:r w:rsidR="007323ED" w:rsidRPr="007F1166">
        <w:rPr>
          <w:rFonts w:ascii="Times New Roman" w:hAnsi="Times New Roman" w:cs="Times New Roman"/>
        </w:rPr>
        <w:t>(Patiño, 2021)</w:t>
      </w:r>
      <w:r w:rsidR="00EE6D75" w:rsidRPr="007F1166">
        <w:rPr>
          <w:rFonts w:ascii="Times New Roman" w:hAnsi="Times New Roman" w:cs="Times New Roman"/>
        </w:rPr>
        <w:t xml:space="preserve">. </w:t>
      </w:r>
      <w:r w:rsidR="003840A2" w:rsidRPr="007F1166">
        <w:rPr>
          <w:rFonts w:ascii="Times New Roman" w:hAnsi="Times New Roman" w:cs="Times New Roman"/>
        </w:rPr>
        <w:t xml:space="preserve">En este sentido para la conformación de la red urbana de Medellín se ordenó que cada frente del </w:t>
      </w:r>
      <w:r w:rsidR="003840A2" w:rsidRPr="007F1166">
        <w:rPr>
          <w:rFonts w:ascii="Times New Roman" w:hAnsi="Times New Roman" w:cs="Times New Roman"/>
        </w:rPr>
        <w:lastRenderedPageBreak/>
        <w:t xml:space="preserve">Bloque Noroccidental o Bloque José María Córdoba </w:t>
      </w:r>
      <w:r w:rsidR="00AA28BC">
        <w:rPr>
          <w:rFonts w:ascii="Times New Roman" w:hAnsi="Times New Roman" w:cs="Times New Roman"/>
        </w:rPr>
        <w:t xml:space="preserve">asignara </w:t>
      </w:r>
      <w:r w:rsidR="003840A2" w:rsidRPr="007F1166">
        <w:rPr>
          <w:rFonts w:ascii="Times New Roman" w:hAnsi="Times New Roman" w:cs="Times New Roman"/>
        </w:rPr>
        <w:t>un grupo de guerrilleros (Fiscalía, General, 2015)</w:t>
      </w:r>
      <w:r w:rsidR="00AA28BC">
        <w:rPr>
          <w:rFonts w:ascii="Times New Roman" w:hAnsi="Times New Roman" w:cs="Times New Roman"/>
        </w:rPr>
        <w:t xml:space="preserve"> </w:t>
      </w:r>
      <w:r w:rsidR="00AA28BC" w:rsidRPr="00FB289F">
        <w:rPr>
          <w:rFonts w:ascii="Times New Roman" w:hAnsi="Times New Roman" w:cs="Times New Roman"/>
        </w:rPr>
        <w:t xml:space="preserve">que </w:t>
      </w:r>
      <w:r w:rsidR="00AA28BC">
        <w:rPr>
          <w:rFonts w:ascii="Times New Roman" w:hAnsi="Times New Roman" w:cs="Times New Roman"/>
        </w:rPr>
        <w:t>conformaron dos estructuras diferenciadas;</w:t>
      </w:r>
      <w:r w:rsidR="00AA28BC" w:rsidRPr="00FB289F">
        <w:rPr>
          <w:rFonts w:ascii="Times New Roman" w:hAnsi="Times New Roman" w:cs="Times New Roman"/>
        </w:rPr>
        <w:t xml:space="preserve"> la </w:t>
      </w:r>
      <w:r w:rsidR="00AA28BC">
        <w:rPr>
          <w:rFonts w:ascii="Times New Roman" w:hAnsi="Times New Roman" w:cs="Times New Roman"/>
        </w:rPr>
        <w:t>R</w:t>
      </w:r>
      <w:r w:rsidR="00AA28BC" w:rsidRPr="00FB289F">
        <w:rPr>
          <w:rFonts w:ascii="Times New Roman" w:hAnsi="Times New Roman" w:cs="Times New Roman"/>
        </w:rPr>
        <w:t xml:space="preserve">ed </w:t>
      </w:r>
      <w:r w:rsidR="00AA28BC">
        <w:rPr>
          <w:rFonts w:ascii="Times New Roman" w:hAnsi="Times New Roman" w:cs="Times New Roman"/>
        </w:rPr>
        <w:t>U</w:t>
      </w:r>
      <w:r w:rsidR="00AA28BC" w:rsidRPr="00FB289F">
        <w:rPr>
          <w:rFonts w:ascii="Times New Roman" w:hAnsi="Times New Roman" w:cs="Times New Roman"/>
        </w:rPr>
        <w:t>rbana Jacobo Arenas y el frente Urbano Jacobo Arenas FUJA, estructura</w:t>
      </w:r>
      <w:r w:rsidR="00AA28BC">
        <w:rPr>
          <w:rFonts w:ascii="Times New Roman" w:hAnsi="Times New Roman" w:cs="Times New Roman"/>
        </w:rPr>
        <w:t>s</w:t>
      </w:r>
      <w:r w:rsidR="00AA28BC" w:rsidRPr="00FB289F">
        <w:rPr>
          <w:rFonts w:ascii="Times New Roman" w:hAnsi="Times New Roman" w:cs="Times New Roman"/>
        </w:rPr>
        <w:t xml:space="preserve"> que paulatinamente fue</w:t>
      </w:r>
      <w:r w:rsidR="00AA28BC">
        <w:rPr>
          <w:rFonts w:ascii="Times New Roman" w:hAnsi="Times New Roman" w:cs="Times New Roman"/>
        </w:rPr>
        <w:t>ron</w:t>
      </w:r>
      <w:r w:rsidR="00AA28BC" w:rsidRPr="00FB289F">
        <w:rPr>
          <w:rFonts w:ascii="Times New Roman" w:hAnsi="Times New Roman" w:cs="Times New Roman"/>
        </w:rPr>
        <w:t xml:space="preserve"> incidiendo en </w:t>
      </w:r>
      <w:r w:rsidR="00AA28BC">
        <w:rPr>
          <w:rFonts w:ascii="Times New Roman" w:hAnsi="Times New Roman" w:cs="Times New Roman"/>
        </w:rPr>
        <w:t>el área metropolitana y la</w:t>
      </w:r>
      <w:r w:rsidR="00AA28BC" w:rsidRPr="00FB289F">
        <w:rPr>
          <w:rFonts w:ascii="Times New Roman" w:hAnsi="Times New Roman" w:cs="Times New Roman"/>
        </w:rPr>
        <w:t>s diversas comunas de la ciudad</w:t>
      </w:r>
      <w:r w:rsidR="001D2CE2">
        <w:rPr>
          <w:rFonts w:ascii="Times New Roman" w:hAnsi="Times New Roman" w:cs="Times New Roman"/>
        </w:rPr>
        <w:t xml:space="preserve">. </w:t>
      </w:r>
    </w:p>
    <w:p w14:paraId="48FAB6B9" w14:textId="77777777" w:rsidR="00925D5B" w:rsidRPr="00B77277" w:rsidRDefault="001D2CE2" w:rsidP="00925D5B">
      <w:pPr>
        <w:tabs>
          <w:tab w:val="left" w:pos="851"/>
          <w:tab w:val="left" w:pos="1560"/>
        </w:tabs>
        <w:spacing w:line="480" w:lineRule="auto"/>
        <w:ind w:right="49"/>
        <w:rPr>
          <w:rFonts w:ascii="Times New Roman" w:hAnsi="Times New Roman" w:cs="Times New Roman"/>
        </w:rPr>
      </w:pPr>
      <w:r>
        <w:rPr>
          <w:rFonts w:ascii="Times New Roman" w:hAnsi="Times New Roman" w:cs="Times New Roman"/>
        </w:rPr>
        <w:tab/>
        <w:t xml:space="preserve">En </w:t>
      </w:r>
      <w:r w:rsidR="00077926">
        <w:rPr>
          <w:rFonts w:ascii="Times New Roman" w:hAnsi="Times New Roman" w:cs="Times New Roman"/>
        </w:rPr>
        <w:t>consecuencia,</w:t>
      </w:r>
      <w:r>
        <w:rPr>
          <w:rFonts w:ascii="Times New Roman" w:hAnsi="Times New Roman" w:cs="Times New Roman"/>
        </w:rPr>
        <w:t xml:space="preserve"> </w:t>
      </w:r>
      <w:r w:rsidR="00925D5B">
        <w:rPr>
          <w:rFonts w:ascii="Times New Roman" w:hAnsi="Times New Roman" w:cs="Times New Roman"/>
        </w:rPr>
        <w:t>bajo las órdenes de Luis Alberto Morantes Jaimes conocido como Jacobo Arenas, e integrante del Secretariado de</w:t>
      </w:r>
      <w:r w:rsidR="00077926">
        <w:rPr>
          <w:rFonts w:ascii="Times New Roman" w:hAnsi="Times New Roman" w:cs="Times New Roman"/>
        </w:rPr>
        <w:t xml:space="preserve"> </w:t>
      </w:r>
      <w:r w:rsidR="00925D5B">
        <w:rPr>
          <w:rFonts w:ascii="Times New Roman" w:hAnsi="Times New Roman" w:cs="Times New Roman"/>
        </w:rPr>
        <w:t xml:space="preserve">las </w:t>
      </w:r>
      <w:r w:rsidR="00077926">
        <w:rPr>
          <w:rFonts w:ascii="Times New Roman" w:hAnsi="Times New Roman" w:cs="Times New Roman"/>
        </w:rPr>
        <w:t>FARC, en</w:t>
      </w:r>
      <w:r w:rsidR="00925D5B">
        <w:rPr>
          <w:rFonts w:ascii="Times New Roman" w:hAnsi="Times New Roman" w:cs="Times New Roman"/>
        </w:rPr>
        <w:t xml:space="preserve"> el año de 1985 se destacó a </w:t>
      </w:r>
      <w:r w:rsidR="00925D5B" w:rsidRPr="00925D5B">
        <w:rPr>
          <w:rFonts w:ascii="Times New Roman" w:hAnsi="Times New Roman" w:cs="Times New Roman"/>
          <w:lang w:val="es-MX"/>
        </w:rPr>
        <w:t>Jesús Mario</w:t>
      </w:r>
      <w:r w:rsidR="00925D5B">
        <w:rPr>
          <w:rFonts w:ascii="Times New Roman" w:hAnsi="Times New Roman" w:cs="Times New Roman"/>
          <w:lang w:val="es-MX"/>
        </w:rPr>
        <w:t xml:space="preserve"> </w:t>
      </w:r>
      <w:r w:rsidR="00925D5B" w:rsidRPr="00925D5B">
        <w:rPr>
          <w:rFonts w:ascii="Times New Roman" w:hAnsi="Times New Roman" w:cs="Times New Roman"/>
          <w:lang w:val="es-MX"/>
        </w:rPr>
        <w:t>Arenas Rojas</w:t>
      </w:r>
      <w:r w:rsidR="00925D5B">
        <w:rPr>
          <w:rFonts w:ascii="Times New Roman" w:hAnsi="Times New Roman" w:cs="Times New Roman"/>
          <w:lang w:val="es-MX"/>
        </w:rPr>
        <w:t xml:space="preserve"> </w:t>
      </w:r>
      <w:r w:rsidR="00925D5B">
        <w:rPr>
          <w:rFonts w:ascii="Times New Roman" w:hAnsi="Times New Roman" w:cs="Times New Roman"/>
        </w:rPr>
        <w:t>alias Marcos Urbano para conformar el Frente Urbano en la ciudad de Medellín. Luego durante la Octava Conferencia de 1993 con la muerte de Jacobo Arenas en 1990 el Frente Urbano acogió el nombre del fallecido</w:t>
      </w:r>
      <w:r w:rsidR="00077926">
        <w:rPr>
          <w:rFonts w:ascii="Times New Roman" w:hAnsi="Times New Roman" w:cs="Times New Roman"/>
        </w:rPr>
        <w:t xml:space="preserve"> cabecilla</w:t>
      </w:r>
      <w:r w:rsidR="00925D5B">
        <w:rPr>
          <w:rFonts w:ascii="Times New Roman" w:hAnsi="Times New Roman" w:cs="Times New Roman"/>
        </w:rPr>
        <w:t xml:space="preserve">, y al que se asignó como área de injerencia la </w:t>
      </w:r>
      <w:r w:rsidR="00925D5B" w:rsidRPr="00B77277">
        <w:rPr>
          <w:rFonts w:ascii="Times New Roman" w:hAnsi="Times New Roman" w:cs="Times New Roman"/>
        </w:rPr>
        <w:t xml:space="preserve">periferia de la ciudad y en especial los barrios </w:t>
      </w:r>
      <w:r w:rsidR="00925D5B" w:rsidRPr="00B77277">
        <w:rPr>
          <w:rFonts w:ascii="Times New Roman" w:hAnsi="Times New Roman" w:cs="Times New Roman"/>
          <w:lang w:val="es-MX"/>
        </w:rPr>
        <w:t>El Pinar, La Cruz</w:t>
      </w:r>
      <w:r w:rsidR="00BD379D" w:rsidRPr="00B77277">
        <w:rPr>
          <w:rFonts w:ascii="Times New Roman" w:hAnsi="Times New Roman" w:cs="Times New Roman"/>
          <w:lang w:val="es-MX"/>
        </w:rPr>
        <w:t>,</w:t>
      </w:r>
      <w:r w:rsidR="00925D5B" w:rsidRPr="00B77277">
        <w:rPr>
          <w:rFonts w:ascii="Times New Roman" w:hAnsi="Times New Roman" w:cs="Times New Roman"/>
          <w:lang w:val="es-MX"/>
        </w:rPr>
        <w:t xml:space="preserve"> Santo Domingo, Carambol</w:t>
      </w:r>
      <w:r w:rsidR="00BD379D" w:rsidRPr="00B77277">
        <w:rPr>
          <w:rFonts w:ascii="Times New Roman" w:hAnsi="Times New Roman" w:cs="Times New Roman"/>
          <w:lang w:val="es-MX"/>
        </w:rPr>
        <w:t>a</w:t>
      </w:r>
      <w:r w:rsidR="00925D5B" w:rsidRPr="00B77277">
        <w:rPr>
          <w:rFonts w:ascii="Times New Roman" w:hAnsi="Times New Roman" w:cs="Times New Roman"/>
          <w:lang w:val="es-MX"/>
        </w:rPr>
        <w:t>, 20 de julio, independencia y la Comuna 13.</w:t>
      </w:r>
    </w:p>
    <w:p w14:paraId="5540C307" w14:textId="77777777" w:rsidR="00B33C77" w:rsidRPr="00C93CB5" w:rsidRDefault="0090522F" w:rsidP="004B1489">
      <w:pPr>
        <w:tabs>
          <w:tab w:val="left" w:pos="851"/>
          <w:tab w:val="left" w:pos="1560"/>
        </w:tabs>
        <w:spacing w:line="480" w:lineRule="auto"/>
        <w:ind w:right="49"/>
        <w:rPr>
          <w:rFonts w:ascii="Times New Roman" w:hAnsi="Times New Roman" w:cs="Times New Roman"/>
        </w:rPr>
      </w:pPr>
      <w:r w:rsidRPr="00B77277">
        <w:rPr>
          <w:rFonts w:ascii="Times New Roman" w:hAnsi="Times New Roman" w:cs="Times New Roman"/>
        </w:rPr>
        <w:tab/>
      </w:r>
      <w:r w:rsidR="00D93404" w:rsidRPr="00C93CB5">
        <w:rPr>
          <w:rFonts w:ascii="Times New Roman" w:hAnsi="Times New Roman" w:cs="Times New Roman"/>
        </w:rPr>
        <w:t xml:space="preserve">Continuando con el modelo de Guerra Prolongada, </w:t>
      </w:r>
      <w:r w:rsidR="00035AAA" w:rsidRPr="00C93CB5">
        <w:rPr>
          <w:rFonts w:ascii="Times New Roman" w:hAnsi="Times New Roman" w:cs="Times New Roman"/>
        </w:rPr>
        <w:t xml:space="preserve">para el año de 1982 </w:t>
      </w:r>
      <w:r w:rsidR="00641854" w:rsidRPr="00C93CB5">
        <w:rPr>
          <w:rFonts w:ascii="Times New Roman" w:hAnsi="Times New Roman" w:cs="Times New Roman"/>
        </w:rPr>
        <w:t>año e</w:t>
      </w:r>
      <w:r w:rsidR="00035AAA" w:rsidRPr="00C93CB5">
        <w:rPr>
          <w:rFonts w:ascii="Times New Roman" w:hAnsi="Times New Roman" w:cs="Times New Roman"/>
        </w:rPr>
        <w:t xml:space="preserve">n </w:t>
      </w:r>
      <w:r w:rsidR="00641854" w:rsidRPr="00C93CB5">
        <w:rPr>
          <w:rFonts w:ascii="Times New Roman" w:hAnsi="Times New Roman" w:cs="Times New Roman"/>
        </w:rPr>
        <w:t>que</w:t>
      </w:r>
      <w:r w:rsidR="00035AAA" w:rsidRPr="00C93CB5">
        <w:rPr>
          <w:rFonts w:ascii="Times New Roman" w:hAnsi="Times New Roman" w:cs="Times New Roman"/>
        </w:rPr>
        <w:t xml:space="preserve"> las FARC </w:t>
      </w:r>
      <w:r w:rsidR="003D133D" w:rsidRPr="00C93CB5">
        <w:rPr>
          <w:rFonts w:ascii="Times New Roman" w:hAnsi="Times New Roman" w:cs="Times New Roman"/>
        </w:rPr>
        <w:t xml:space="preserve">efectuó la Séptima Conferencia Guerrillera, las circunstancias </w:t>
      </w:r>
      <w:r w:rsidR="00275C30" w:rsidRPr="00C93CB5">
        <w:rPr>
          <w:rFonts w:ascii="Times New Roman" w:hAnsi="Times New Roman" w:cs="Times New Roman"/>
        </w:rPr>
        <w:t xml:space="preserve">político militares </w:t>
      </w:r>
      <w:r w:rsidR="003D133D" w:rsidRPr="00C93CB5">
        <w:rPr>
          <w:rFonts w:ascii="Times New Roman" w:hAnsi="Times New Roman" w:cs="Times New Roman"/>
        </w:rPr>
        <w:t xml:space="preserve">según ellos estaban dadas para avanzar a la </w:t>
      </w:r>
      <w:r w:rsidR="003D133D" w:rsidRPr="00C93CB5">
        <w:rPr>
          <w:rFonts w:ascii="Times New Roman" w:hAnsi="Times New Roman" w:cs="Times New Roman"/>
          <w:b/>
          <w:bCs/>
        </w:rPr>
        <w:t xml:space="preserve">fase </w:t>
      </w:r>
      <w:r w:rsidR="00035AAA" w:rsidRPr="00C93CB5">
        <w:rPr>
          <w:rFonts w:ascii="Times New Roman" w:hAnsi="Times New Roman" w:cs="Times New Roman"/>
          <w:b/>
          <w:bCs/>
        </w:rPr>
        <w:t>de equilibrio</w:t>
      </w:r>
      <w:r w:rsidR="00035AAA" w:rsidRPr="00C93CB5">
        <w:rPr>
          <w:rFonts w:ascii="Times New Roman" w:hAnsi="Times New Roman" w:cs="Times New Roman"/>
        </w:rPr>
        <w:t xml:space="preserve"> de fuerzas</w:t>
      </w:r>
      <w:r w:rsidR="00714400" w:rsidRPr="00C93CB5">
        <w:rPr>
          <w:rFonts w:ascii="Times New Roman" w:hAnsi="Times New Roman" w:cs="Times New Roman"/>
        </w:rPr>
        <w:t xml:space="preserve">. </w:t>
      </w:r>
      <w:r w:rsidR="00275C30" w:rsidRPr="00C93CB5">
        <w:rPr>
          <w:rFonts w:ascii="Times New Roman" w:hAnsi="Times New Roman" w:cs="Times New Roman"/>
        </w:rPr>
        <w:t xml:space="preserve">Por ello </w:t>
      </w:r>
      <w:r w:rsidR="003D133D" w:rsidRPr="00C93CB5">
        <w:rPr>
          <w:rFonts w:ascii="Times New Roman" w:hAnsi="Times New Roman" w:cs="Times New Roman"/>
        </w:rPr>
        <w:t xml:space="preserve">las </w:t>
      </w:r>
      <w:r w:rsidR="00D93404" w:rsidRPr="00C93CB5">
        <w:rPr>
          <w:rFonts w:ascii="Times New Roman" w:hAnsi="Times New Roman" w:cs="Times New Roman"/>
        </w:rPr>
        <w:t xml:space="preserve">FARC </w:t>
      </w:r>
      <w:r w:rsidR="00714400" w:rsidRPr="00C93CB5">
        <w:rPr>
          <w:rFonts w:ascii="Times New Roman" w:hAnsi="Times New Roman" w:cs="Times New Roman"/>
        </w:rPr>
        <w:t>orientó su estrategia al reconocimiento como fuerza beligerante</w:t>
      </w:r>
      <w:r w:rsidR="00275C30" w:rsidRPr="00C93CB5">
        <w:rPr>
          <w:rFonts w:ascii="Times New Roman" w:hAnsi="Times New Roman" w:cs="Times New Roman"/>
        </w:rPr>
        <w:t>,</w:t>
      </w:r>
      <w:r w:rsidR="00714400" w:rsidRPr="00C93CB5">
        <w:rPr>
          <w:rStyle w:val="Refdenotaalpie"/>
          <w:rFonts w:ascii="Times New Roman" w:hAnsi="Times New Roman" w:cs="Times New Roman"/>
        </w:rPr>
        <w:footnoteReference w:id="1"/>
      </w:r>
      <w:r w:rsidR="00714400" w:rsidRPr="00C93CB5">
        <w:rPr>
          <w:rFonts w:ascii="Times New Roman" w:hAnsi="Times New Roman" w:cs="Times New Roman"/>
        </w:rPr>
        <w:t xml:space="preserve"> aspiración que los debía llevar </w:t>
      </w:r>
      <w:r w:rsidR="00A40D74" w:rsidRPr="00C93CB5">
        <w:rPr>
          <w:rFonts w:ascii="Times New Roman" w:hAnsi="Times New Roman" w:cs="Times New Roman"/>
        </w:rPr>
        <w:t xml:space="preserve">a </w:t>
      </w:r>
      <w:r w:rsidR="00B33C77" w:rsidRPr="00C93CB5">
        <w:rPr>
          <w:rFonts w:ascii="Times New Roman" w:hAnsi="Times New Roman" w:cs="Times New Roman"/>
        </w:rPr>
        <w:t xml:space="preserve">cumplir con las condiciones para su reconocimiento como son: </w:t>
      </w:r>
      <w:r w:rsidR="00F826D0" w:rsidRPr="00C93CB5">
        <w:rPr>
          <w:rFonts w:ascii="Times New Roman" w:hAnsi="Times New Roman" w:cs="Times New Roman"/>
        </w:rPr>
        <w:t>la existencia de un conflicto armado al interior del país en donde se dan operaciones concertadas</w:t>
      </w:r>
      <w:r w:rsidR="0039315E" w:rsidRPr="00C93CB5">
        <w:rPr>
          <w:rFonts w:ascii="Times New Roman" w:hAnsi="Times New Roman" w:cs="Times New Roman"/>
        </w:rPr>
        <w:t xml:space="preserve"> y sostenidas,</w:t>
      </w:r>
      <w:r w:rsidR="00F826D0" w:rsidRPr="00C93CB5">
        <w:rPr>
          <w:rFonts w:ascii="Times New Roman" w:hAnsi="Times New Roman" w:cs="Times New Roman"/>
        </w:rPr>
        <w:t xml:space="preserve"> el dominio efectivo y real de un especio considerable del territorio ejerciendo funciones de Estado, la conformación de una organización </w:t>
      </w:r>
      <w:r w:rsidR="0039315E" w:rsidRPr="00C93CB5">
        <w:rPr>
          <w:rFonts w:ascii="Times New Roman" w:hAnsi="Times New Roman" w:cs="Times New Roman"/>
        </w:rPr>
        <w:t>político</w:t>
      </w:r>
      <w:r w:rsidR="00F826D0" w:rsidRPr="00C93CB5">
        <w:rPr>
          <w:rFonts w:ascii="Times New Roman" w:hAnsi="Times New Roman" w:cs="Times New Roman"/>
        </w:rPr>
        <w:t xml:space="preserve"> militar con carácter </w:t>
      </w:r>
      <w:r w:rsidR="00F826D0" w:rsidRPr="00C93CB5">
        <w:rPr>
          <w:rFonts w:ascii="Times New Roman" w:hAnsi="Times New Roman" w:cs="Times New Roman"/>
        </w:rPr>
        <w:lastRenderedPageBreak/>
        <w:t>permanente</w:t>
      </w:r>
      <w:r w:rsidR="0039315E" w:rsidRPr="00C93CB5">
        <w:rPr>
          <w:rFonts w:ascii="Times New Roman" w:hAnsi="Times New Roman" w:cs="Times New Roman"/>
        </w:rPr>
        <w:t>,</w:t>
      </w:r>
      <w:r w:rsidR="00F826D0" w:rsidRPr="00C93CB5">
        <w:rPr>
          <w:rFonts w:ascii="Times New Roman" w:hAnsi="Times New Roman" w:cs="Times New Roman"/>
        </w:rPr>
        <w:t xml:space="preserve"> jerarquizad</w:t>
      </w:r>
      <w:r w:rsidR="0039315E" w:rsidRPr="00C93CB5">
        <w:rPr>
          <w:rFonts w:ascii="Times New Roman" w:hAnsi="Times New Roman" w:cs="Times New Roman"/>
        </w:rPr>
        <w:t>a</w:t>
      </w:r>
      <w:r w:rsidR="00F826D0" w:rsidRPr="00C93CB5">
        <w:rPr>
          <w:rFonts w:ascii="Times New Roman" w:hAnsi="Times New Roman" w:cs="Times New Roman"/>
        </w:rPr>
        <w:t xml:space="preserve">, con mando unificado, </w:t>
      </w:r>
      <w:r w:rsidR="0039315E" w:rsidRPr="00C93CB5">
        <w:rPr>
          <w:rFonts w:ascii="Times New Roman" w:hAnsi="Times New Roman" w:cs="Times New Roman"/>
        </w:rPr>
        <w:t xml:space="preserve">regida por normas y </w:t>
      </w:r>
      <w:r w:rsidR="00F826D0" w:rsidRPr="00C93CB5">
        <w:rPr>
          <w:rFonts w:ascii="Times New Roman" w:hAnsi="Times New Roman" w:cs="Times New Roman"/>
        </w:rPr>
        <w:t xml:space="preserve">estatutos </w:t>
      </w:r>
      <w:r w:rsidR="0039315E" w:rsidRPr="00C93CB5">
        <w:rPr>
          <w:rFonts w:ascii="Times New Roman" w:hAnsi="Times New Roman" w:cs="Times New Roman"/>
        </w:rPr>
        <w:t xml:space="preserve">y finalmente que </w:t>
      </w:r>
      <w:r w:rsidR="00F826D0" w:rsidRPr="00C93CB5">
        <w:rPr>
          <w:rFonts w:ascii="Times New Roman" w:hAnsi="Times New Roman" w:cs="Times New Roman"/>
        </w:rPr>
        <w:t>respet</w:t>
      </w:r>
      <w:r w:rsidR="0039315E" w:rsidRPr="00C93CB5">
        <w:rPr>
          <w:rFonts w:ascii="Times New Roman" w:hAnsi="Times New Roman" w:cs="Times New Roman"/>
        </w:rPr>
        <w:t>e</w:t>
      </w:r>
      <w:r w:rsidR="00F826D0" w:rsidRPr="00C93CB5">
        <w:rPr>
          <w:rFonts w:ascii="Times New Roman" w:hAnsi="Times New Roman" w:cs="Times New Roman"/>
        </w:rPr>
        <w:t xml:space="preserve"> las normas del Derecho Internacional Humanitario (FARC</w:t>
      </w:r>
      <w:r w:rsidR="0039315E" w:rsidRPr="00C93CB5">
        <w:rPr>
          <w:rFonts w:ascii="Times New Roman" w:hAnsi="Times New Roman" w:cs="Times New Roman"/>
        </w:rPr>
        <w:t>-</w:t>
      </w:r>
      <w:r w:rsidR="00F826D0" w:rsidRPr="00C93CB5">
        <w:rPr>
          <w:rFonts w:ascii="Times New Roman" w:hAnsi="Times New Roman" w:cs="Times New Roman"/>
        </w:rPr>
        <w:t xml:space="preserve">EP, </w:t>
      </w:r>
      <w:r w:rsidR="0039315E" w:rsidRPr="00C93CB5">
        <w:rPr>
          <w:rFonts w:ascii="Times New Roman" w:hAnsi="Times New Roman" w:cs="Times New Roman"/>
        </w:rPr>
        <w:t xml:space="preserve">s,f). </w:t>
      </w:r>
      <w:r w:rsidR="00F826D0" w:rsidRPr="00C93CB5">
        <w:rPr>
          <w:rFonts w:ascii="Times New Roman" w:hAnsi="Times New Roman" w:cs="Times New Roman"/>
        </w:rPr>
        <w:t xml:space="preserve"> </w:t>
      </w:r>
    </w:p>
    <w:p w14:paraId="3086CBFF" w14:textId="77777777" w:rsidR="006C6B4A" w:rsidRPr="00C93CB5" w:rsidRDefault="000B1718" w:rsidP="00EB326B">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 xml:space="preserve">Lo expuesto, llevó a emitir </w:t>
      </w:r>
      <w:r w:rsidR="00035AAA" w:rsidRPr="00C93CB5">
        <w:rPr>
          <w:rFonts w:ascii="Times New Roman" w:hAnsi="Times New Roman" w:cs="Times New Roman"/>
        </w:rPr>
        <w:t>el Plan estratégico para la toma del poder</w:t>
      </w:r>
      <w:r w:rsidR="001E2313" w:rsidRPr="00C93CB5">
        <w:rPr>
          <w:rFonts w:ascii="Times New Roman" w:hAnsi="Times New Roman" w:cs="Times New Roman"/>
        </w:rPr>
        <w:t xml:space="preserve"> estableciendo que éste se podía log</w:t>
      </w:r>
      <w:r w:rsidR="00C0223E" w:rsidRPr="00C93CB5">
        <w:rPr>
          <w:rFonts w:ascii="Times New Roman" w:hAnsi="Times New Roman" w:cs="Times New Roman"/>
        </w:rPr>
        <w:t>rar en el lapso 1990 a 1998</w:t>
      </w:r>
      <w:r w:rsidR="003D133D" w:rsidRPr="00C93CB5">
        <w:rPr>
          <w:rFonts w:ascii="Times New Roman" w:hAnsi="Times New Roman" w:cs="Times New Roman"/>
        </w:rPr>
        <w:t xml:space="preserve"> </w:t>
      </w:r>
      <w:r w:rsidR="001E2313" w:rsidRPr="00C93CB5">
        <w:rPr>
          <w:rFonts w:ascii="Times New Roman" w:hAnsi="Times New Roman" w:cs="Times New Roman"/>
        </w:rPr>
        <w:t xml:space="preserve">(ocho años) </w:t>
      </w:r>
      <w:r w:rsidR="0009538D" w:rsidRPr="00C93CB5">
        <w:rPr>
          <w:rFonts w:ascii="Times New Roman" w:hAnsi="Times New Roman" w:cs="Times New Roman"/>
        </w:rPr>
        <w:t xml:space="preserve">(Cárdenas, 2022), </w:t>
      </w:r>
      <w:r w:rsidR="00035AAA" w:rsidRPr="00C93CB5">
        <w:rPr>
          <w:rFonts w:ascii="Times New Roman" w:hAnsi="Times New Roman" w:cs="Times New Roman"/>
        </w:rPr>
        <w:t xml:space="preserve">en el que se consideró para su cometido la </w:t>
      </w:r>
      <w:r w:rsidR="00FC6CF6" w:rsidRPr="00C93CB5">
        <w:rPr>
          <w:rFonts w:ascii="Times New Roman" w:hAnsi="Times New Roman" w:cs="Times New Roman"/>
        </w:rPr>
        <w:t>transformación</w:t>
      </w:r>
      <w:r w:rsidR="00035AAA" w:rsidRPr="00C93CB5">
        <w:rPr>
          <w:rFonts w:ascii="Times New Roman" w:hAnsi="Times New Roman" w:cs="Times New Roman"/>
        </w:rPr>
        <w:t xml:space="preserve"> de las FARC en </w:t>
      </w:r>
      <w:r w:rsidR="00D93404" w:rsidRPr="00C93CB5">
        <w:rPr>
          <w:rFonts w:ascii="Times New Roman" w:hAnsi="Times New Roman" w:cs="Times New Roman"/>
        </w:rPr>
        <w:t xml:space="preserve">el Ejército del Pueblo, </w:t>
      </w:r>
      <w:r w:rsidR="00035AAA" w:rsidRPr="00C93CB5">
        <w:rPr>
          <w:rFonts w:ascii="Times New Roman" w:hAnsi="Times New Roman" w:cs="Times New Roman"/>
        </w:rPr>
        <w:t>de ahí que a partir de la fecha su denominación sea FARC-EP. I</w:t>
      </w:r>
      <w:r w:rsidR="00D93404" w:rsidRPr="00C93CB5">
        <w:rPr>
          <w:rFonts w:ascii="Times New Roman" w:hAnsi="Times New Roman" w:cs="Times New Roman"/>
        </w:rPr>
        <w:t>gualmente</w:t>
      </w:r>
      <w:r w:rsidR="00035AAA" w:rsidRPr="00C93CB5">
        <w:rPr>
          <w:rFonts w:ascii="Times New Roman" w:hAnsi="Times New Roman" w:cs="Times New Roman"/>
        </w:rPr>
        <w:t xml:space="preserve">, en el evento de dirección se </w:t>
      </w:r>
      <w:r w:rsidR="004D56D0" w:rsidRPr="00C93CB5">
        <w:rPr>
          <w:rFonts w:ascii="Times New Roman" w:hAnsi="Times New Roman" w:cs="Times New Roman"/>
        </w:rPr>
        <w:t>adoptó el concepto de nueva forma de operar el cual se concreta en el salto a la guerra de movimiento como forma principal de lucha armada, sin dejar de lado la guerra de guerrillas</w:t>
      </w:r>
      <w:r w:rsidR="00035AAA" w:rsidRPr="00C93CB5">
        <w:rPr>
          <w:rFonts w:ascii="Times New Roman" w:hAnsi="Times New Roman" w:cs="Times New Roman"/>
        </w:rPr>
        <w:t xml:space="preserve">. </w:t>
      </w:r>
      <w:r w:rsidR="00714400" w:rsidRPr="00C93CB5">
        <w:rPr>
          <w:rFonts w:ascii="Times New Roman" w:hAnsi="Times New Roman" w:cs="Times New Roman"/>
        </w:rPr>
        <w:t>Además, la</w:t>
      </w:r>
      <w:r w:rsidR="00035AAA" w:rsidRPr="00C93CB5">
        <w:rPr>
          <w:rFonts w:ascii="Times New Roman" w:hAnsi="Times New Roman" w:cs="Times New Roman"/>
        </w:rPr>
        <w:t xml:space="preserve"> organización observó </w:t>
      </w:r>
      <w:r w:rsidR="00953B52" w:rsidRPr="00C93CB5">
        <w:rPr>
          <w:rFonts w:ascii="Times New Roman" w:hAnsi="Times New Roman" w:cs="Times New Roman"/>
        </w:rPr>
        <w:t xml:space="preserve">que </w:t>
      </w:r>
      <w:r w:rsidR="00035AAA" w:rsidRPr="00C93CB5">
        <w:rPr>
          <w:rFonts w:ascii="Times New Roman" w:hAnsi="Times New Roman" w:cs="Times New Roman"/>
        </w:rPr>
        <w:t>método</w:t>
      </w:r>
      <w:r w:rsidRPr="00C93CB5">
        <w:rPr>
          <w:rFonts w:ascii="Times New Roman" w:hAnsi="Times New Roman" w:cs="Times New Roman"/>
        </w:rPr>
        <w:t>s</w:t>
      </w:r>
      <w:r w:rsidR="00035AAA" w:rsidRPr="00C93CB5">
        <w:rPr>
          <w:rFonts w:ascii="Times New Roman" w:hAnsi="Times New Roman" w:cs="Times New Roman"/>
        </w:rPr>
        <w:t xml:space="preserve"> de financiación </w:t>
      </w:r>
      <w:r w:rsidRPr="00C93CB5">
        <w:rPr>
          <w:rFonts w:ascii="Times New Roman" w:hAnsi="Times New Roman" w:cs="Times New Roman"/>
        </w:rPr>
        <w:t xml:space="preserve">como </w:t>
      </w:r>
      <w:r w:rsidR="00035AAA" w:rsidRPr="00C93CB5">
        <w:rPr>
          <w:rFonts w:ascii="Times New Roman" w:hAnsi="Times New Roman" w:cs="Times New Roman"/>
        </w:rPr>
        <w:t>la extorsión</w:t>
      </w:r>
      <w:r w:rsidR="00953B52" w:rsidRPr="00C93CB5">
        <w:rPr>
          <w:rFonts w:ascii="Times New Roman" w:hAnsi="Times New Roman" w:cs="Times New Roman"/>
        </w:rPr>
        <w:t xml:space="preserve"> y </w:t>
      </w:r>
      <w:r w:rsidR="00035AAA" w:rsidRPr="00C93CB5">
        <w:rPr>
          <w:rFonts w:ascii="Times New Roman" w:hAnsi="Times New Roman" w:cs="Times New Roman"/>
        </w:rPr>
        <w:t xml:space="preserve">el secuestro, </w:t>
      </w:r>
      <w:r w:rsidRPr="00C93CB5">
        <w:rPr>
          <w:rFonts w:ascii="Times New Roman" w:hAnsi="Times New Roman" w:cs="Times New Roman"/>
        </w:rPr>
        <w:t>se podían complementar con las actividades procedentes de la explotación de cultivos de uso ilícito</w:t>
      </w:r>
      <w:r w:rsidR="002274F7" w:rsidRPr="00C93CB5">
        <w:rPr>
          <w:rFonts w:ascii="Times New Roman" w:hAnsi="Times New Roman" w:cs="Times New Roman"/>
        </w:rPr>
        <w:t>,</w:t>
      </w:r>
      <w:r w:rsidRPr="00C93CB5">
        <w:rPr>
          <w:rFonts w:ascii="Times New Roman" w:hAnsi="Times New Roman" w:cs="Times New Roman"/>
        </w:rPr>
        <w:t xml:space="preserve"> determinación </w:t>
      </w:r>
      <w:r w:rsidR="00035AAA" w:rsidRPr="00C93CB5">
        <w:rPr>
          <w:rFonts w:ascii="Times New Roman" w:hAnsi="Times New Roman" w:cs="Times New Roman"/>
        </w:rPr>
        <w:t>que le</w:t>
      </w:r>
      <w:r w:rsidRPr="00C93CB5">
        <w:rPr>
          <w:rFonts w:ascii="Times New Roman" w:hAnsi="Times New Roman" w:cs="Times New Roman"/>
        </w:rPr>
        <w:t>s</w:t>
      </w:r>
      <w:r w:rsidR="00035AAA" w:rsidRPr="00C93CB5">
        <w:rPr>
          <w:rFonts w:ascii="Times New Roman" w:hAnsi="Times New Roman" w:cs="Times New Roman"/>
        </w:rPr>
        <w:t xml:space="preserve"> permitiría lograr sus aspiraciones estratégicas. </w:t>
      </w:r>
      <w:r w:rsidR="00613D54" w:rsidRPr="00C93CB5">
        <w:rPr>
          <w:rFonts w:ascii="Times New Roman" w:hAnsi="Times New Roman" w:cs="Times New Roman"/>
        </w:rPr>
        <w:t>(</w:t>
      </w:r>
      <w:r w:rsidR="001E2313" w:rsidRPr="00C93CB5">
        <w:rPr>
          <w:rFonts w:ascii="Times New Roman" w:hAnsi="Times New Roman" w:cs="Times New Roman"/>
        </w:rPr>
        <w:t>Aguilera, 2012</w:t>
      </w:r>
      <w:r w:rsidR="00613D54" w:rsidRPr="00C93CB5">
        <w:rPr>
          <w:rFonts w:ascii="Times New Roman" w:hAnsi="Times New Roman" w:cs="Times New Roman"/>
        </w:rPr>
        <w:t>)</w:t>
      </w:r>
    </w:p>
    <w:p w14:paraId="3E4CB10E" w14:textId="77777777" w:rsidR="002E2721" w:rsidRPr="00016E23" w:rsidRDefault="00995AAA" w:rsidP="00995AAA">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B32C1E" w:rsidRPr="00C93CB5">
        <w:rPr>
          <w:rFonts w:ascii="Times New Roman" w:hAnsi="Times New Roman" w:cs="Times New Roman"/>
        </w:rPr>
        <w:t>Siendo así, difundido</w:t>
      </w:r>
      <w:r w:rsidR="002274F7" w:rsidRPr="00C93CB5">
        <w:rPr>
          <w:rFonts w:ascii="Times New Roman" w:hAnsi="Times New Roman" w:cs="Times New Roman"/>
        </w:rPr>
        <w:t>s</w:t>
      </w:r>
      <w:r w:rsidR="00B32C1E" w:rsidRPr="00C93CB5">
        <w:rPr>
          <w:rFonts w:ascii="Times New Roman" w:hAnsi="Times New Roman" w:cs="Times New Roman"/>
        </w:rPr>
        <w:t xml:space="preserve"> </w:t>
      </w:r>
      <w:r w:rsidR="00FC6CF6" w:rsidRPr="00C93CB5">
        <w:rPr>
          <w:rFonts w:ascii="Times New Roman" w:hAnsi="Times New Roman" w:cs="Times New Roman"/>
        </w:rPr>
        <w:t xml:space="preserve">los objetivos </w:t>
      </w:r>
      <w:r w:rsidR="00B32C1E" w:rsidRPr="00C93CB5">
        <w:rPr>
          <w:rFonts w:ascii="Times New Roman" w:hAnsi="Times New Roman" w:cs="Times New Roman"/>
        </w:rPr>
        <w:t xml:space="preserve">para las estructuras </w:t>
      </w:r>
      <w:r w:rsidR="005125AA" w:rsidRPr="00C93CB5">
        <w:rPr>
          <w:rFonts w:ascii="Times New Roman" w:hAnsi="Times New Roman" w:cs="Times New Roman"/>
        </w:rPr>
        <w:t xml:space="preserve">presentes en el </w:t>
      </w:r>
      <w:r w:rsidR="00FC6CF6" w:rsidRPr="00C93CB5">
        <w:rPr>
          <w:rFonts w:ascii="Times New Roman" w:hAnsi="Times New Roman" w:cs="Times New Roman"/>
        </w:rPr>
        <w:t>departamento de Antioquia</w:t>
      </w:r>
      <w:r w:rsidR="00B32C1E" w:rsidRPr="00C93CB5">
        <w:rPr>
          <w:rFonts w:ascii="Times New Roman" w:hAnsi="Times New Roman" w:cs="Times New Roman"/>
        </w:rPr>
        <w:t xml:space="preserve">, </w:t>
      </w:r>
      <w:r w:rsidR="00AC4503" w:rsidRPr="00C93CB5">
        <w:rPr>
          <w:rFonts w:ascii="Times New Roman" w:hAnsi="Times New Roman" w:cs="Times New Roman"/>
        </w:rPr>
        <w:t xml:space="preserve">la estrategia de </w:t>
      </w:r>
      <w:r w:rsidR="00B32C1E" w:rsidRPr="00C93CB5">
        <w:rPr>
          <w:rFonts w:ascii="Times New Roman" w:hAnsi="Times New Roman" w:cs="Times New Roman"/>
        </w:rPr>
        <w:t>expansión</w:t>
      </w:r>
      <w:r w:rsidR="00FC6CF6" w:rsidRPr="00C93CB5">
        <w:rPr>
          <w:rFonts w:ascii="Times New Roman" w:hAnsi="Times New Roman" w:cs="Times New Roman"/>
        </w:rPr>
        <w:t xml:space="preserve"> </w:t>
      </w:r>
      <w:r w:rsidR="00AC4503" w:rsidRPr="00C93CB5">
        <w:rPr>
          <w:rFonts w:ascii="Times New Roman" w:hAnsi="Times New Roman" w:cs="Times New Roman"/>
        </w:rPr>
        <w:t xml:space="preserve">continuó, </w:t>
      </w:r>
      <w:r w:rsidR="00B32C1E" w:rsidRPr="00C93CB5">
        <w:rPr>
          <w:rFonts w:ascii="Times New Roman" w:hAnsi="Times New Roman" w:cs="Times New Roman"/>
        </w:rPr>
        <w:t>de l</w:t>
      </w:r>
      <w:r w:rsidR="00B11864" w:rsidRPr="00C93CB5">
        <w:rPr>
          <w:rFonts w:ascii="Times New Roman" w:hAnsi="Times New Roman" w:cs="Times New Roman"/>
        </w:rPr>
        <w:t>os frentes guerrilleros</w:t>
      </w:r>
      <w:r w:rsidR="00AC4503" w:rsidRPr="00C93CB5">
        <w:rPr>
          <w:rFonts w:ascii="Times New Roman" w:hAnsi="Times New Roman" w:cs="Times New Roman"/>
        </w:rPr>
        <w:t xml:space="preserve"> existentes el </w:t>
      </w:r>
      <w:r w:rsidR="00FC6CF6" w:rsidRPr="00C93CB5">
        <w:rPr>
          <w:rFonts w:ascii="Times New Roman" w:hAnsi="Times New Roman" w:cs="Times New Roman"/>
          <w:b/>
          <w:bCs/>
        </w:rPr>
        <w:t>frente 34</w:t>
      </w:r>
      <w:r w:rsidR="00FC6CF6" w:rsidRPr="00C93CB5">
        <w:rPr>
          <w:rFonts w:ascii="Times New Roman" w:hAnsi="Times New Roman" w:cs="Times New Roman"/>
        </w:rPr>
        <w:t xml:space="preserve"> dio origen al </w:t>
      </w:r>
      <w:r w:rsidR="00FC6CF6" w:rsidRPr="00C93CB5">
        <w:rPr>
          <w:rFonts w:ascii="Times New Roman" w:hAnsi="Times New Roman" w:cs="Times New Roman"/>
          <w:b/>
          <w:bCs/>
        </w:rPr>
        <w:t>frente 57</w:t>
      </w:r>
      <w:r w:rsidR="00FC6CF6" w:rsidRPr="00C93CB5">
        <w:rPr>
          <w:rFonts w:ascii="Times New Roman" w:hAnsi="Times New Roman" w:cs="Times New Roman"/>
        </w:rPr>
        <w:t xml:space="preserve"> el que al mando de </w:t>
      </w:r>
      <w:r w:rsidR="00FC6CF6" w:rsidRPr="00C93CB5">
        <w:rPr>
          <w:rFonts w:ascii="Times New Roman" w:hAnsi="Times New Roman" w:cs="Times New Roman"/>
          <w:u w:val="single"/>
        </w:rPr>
        <w:t>Rodolfo Ruiz</w:t>
      </w:r>
      <w:r w:rsidR="00FC6CF6" w:rsidRPr="00C93CB5">
        <w:rPr>
          <w:rFonts w:ascii="Times New Roman" w:hAnsi="Times New Roman" w:cs="Times New Roman"/>
        </w:rPr>
        <w:t xml:space="preserve"> alias </w:t>
      </w:r>
      <w:r w:rsidR="00FC6CF6" w:rsidRPr="00DF2415">
        <w:rPr>
          <w:rFonts w:ascii="Times New Roman" w:hAnsi="Times New Roman" w:cs="Times New Roman"/>
        </w:rPr>
        <w:t xml:space="preserve">Víctor Tirado </w:t>
      </w:r>
      <w:r w:rsidR="00FC6CF6" w:rsidRPr="00C93CB5">
        <w:rPr>
          <w:rFonts w:ascii="Times New Roman" w:hAnsi="Times New Roman" w:cs="Times New Roman"/>
        </w:rPr>
        <w:t xml:space="preserve">le asignaron la región </w:t>
      </w:r>
      <w:r w:rsidR="00FC6CF6" w:rsidRPr="00016E23">
        <w:rPr>
          <w:rFonts w:ascii="Times New Roman" w:hAnsi="Times New Roman" w:cs="Times New Roman"/>
        </w:rPr>
        <w:t xml:space="preserve">del Urabá chocoano especialmente las zonas del Darién y el Bajo Atrato, </w:t>
      </w:r>
      <w:r w:rsidR="00B32C1E" w:rsidRPr="00016E23">
        <w:rPr>
          <w:rFonts w:ascii="Times New Roman" w:hAnsi="Times New Roman" w:cs="Times New Roman"/>
        </w:rPr>
        <w:t xml:space="preserve">y del </w:t>
      </w:r>
      <w:r w:rsidR="00FC6CF6" w:rsidRPr="00016E23">
        <w:rPr>
          <w:rFonts w:ascii="Times New Roman" w:hAnsi="Times New Roman" w:cs="Times New Roman"/>
        </w:rPr>
        <w:t xml:space="preserve">frente Quinto </w:t>
      </w:r>
      <w:r w:rsidR="00B32C1E" w:rsidRPr="00016E23">
        <w:rPr>
          <w:rFonts w:ascii="Times New Roman" w:hAnsi="Times New Roman" w:cs="Times New Roman"/>
        </w:rPr>
        <w:t>se conform</w:t>
      </w:r>
      <w:r w:rsidR="00AC4503" w:rsidRPr="00016E23">
        <w:rPr>
          <w:rFonts w:ascii="Times New Roman" w:hAnsi="Times New Roman" w:cs="Times New Roman"/>
        </w:rPr>
        <w:t>ó</w:t>
      </w:r>
      <w:r w:rsidR="00FC6CF6" w:rsidRPr="00016E23">
        <w:rPr>
          <w:rFonts w:ascii="Times New Roman" w:hAnsi="Times New Roman" w:cs="Times New Roman"/>
        </w:rPr>
        <w:t xml:space="preserve"> el </w:t>
      </w:r>
      <w:r w:rsidR="00FC6CF6" w:rsidRPr="00016E23">
        <w:rPr>
          <w:rFonts w:ascii="Times New Roman" w:hAnsi="Times New Roman" w:cs="Times New Roman"/>
          <w:b/>
          <w:bCs/>
        </w:rPr>
        <w:t>Frente 58</w:t>
      </w:r>
      <w:r w:rsidR="00FC6CF6" w:rsidRPr="00016E23">
        <w:rPr>
          <w:rFonts w:ascii="Times New Roman" w:hAnsi="Times New Roman" w:cs="Times New Roman"/>
        </w:rPr>
        <w:t xml:space="preserve"> con área de injerencia en el eje bananero (Márquez, 2004)</w:t>
      </w:r>
      <w:r w:rsidR="002E2721" w:rsidRPr="00016E23">
        <w:rPr>
          <w:rFonts w:ascii="Times New Roman" w:hAnsi="Times New Roman" w:cs="Times New Roman"/>
        </w:rPr>
        <w:t xml:space="preserve">, </w:t>
      </w:r>
      <w:r w:rsidR="00016E23" w:rsidRPr="00016E23">
        <w:rPr>
          <w:rFonts w:ascii="Times New Roman" w:hAnsi="Times New Roman" w:cs="Times New Roman"/>
        </w:rPr>
        <w:t xml:space="preserve">posteriormente se configura el frente 47 </w:t>
      </w:r>
    </w:p>
    <w:p w14:paraId="1F314180" w14:textId="77777777" w:rsidR="00FC6CF6" w:rsidRPr="00C93CB5" w:rsidRDefault="00016E23" w:rsidP="00995AAA">
      <w:pPr>
        <w:tabs>
          <w:tab w:val="left" w:pos="709"/>
          <w:tab w:val="left" w:pos="851"/>
          <w:tab w:val="left" w:pos="1560"/>
        </w:tabs>
        <w:spacing w:line="480" w:lineRule="auto"/>
        <w:ind w:right="49"/>
        <w:rPr>
          <w:rFonts w:ascii="Times New Roman" w:hAnsi="Times New Roman" w:cs="Times New Roman"/>
        </w:rPr>
      </w:pPr>
      <w:r w:rsidRPr="00016E23">
        <w:rPr>
          <w:rFonts w:ascii="Times New Roman" w:hAnsi="Times New Roman" w:cs="Times New Roman"/>
        </w:rPr>
        <w:t>Al que se asigna como área de injerencia el s</w:t>
      </w:r>
      <w:r w:rsidR="00E851DC" w:rsidRPr="00016E23">
        <w:rPr>
          <w:rFonts w:ascii="Times New Roman" w:hAnsi="Times New Roman" w:cs="Times New Roman"/>
        </w:rPr>
        <w:t xml:space="preserve">ur oeste antioqueño </w:t>
      </w:r>
      <w:r w:rsidRPr="00016E23">
        <w:rPr>
          <w:rFonts w:ascii="Times New Roman" w:hAnsi="Times New Roman" w:cs="Times New Roman"/>
        </w:rPr>
        <w:t>en</w:t>
      </w:r>
      <w:r w:rsidR="00E851DC" w:rsidRPr="00016E23">
        <w:rPr>
          <w:rFonts w:ascii="Times New Roman" w:hAnsi="Times New Roman" w:cs="Times New Roman"/>
        </w:rPr>
        <w:t xml:space="preserve"> </w:t>
      </w:r>
      <w:r w:rsidRPr="00016E23">
        <w:rPr>
          <w:rFonts w:ascii="Times New Roman" w:hAnsi="Times New Roman" w:cs="Times New Roman"/>
        </w:rPr>
        <w:t>límites</w:t>
      </w:r>
      <w:r w:rsidR="00E851DC" w:rsidRPr="00016E23">
        <w:rPr>
          <w:rFonts w:ascii="Times New Roman" w:hAnsi="Times New Roman" w:cs="Times New Roman"/>
        </w:rPr>
        <w:t xml:space="preserve"> </w:t>
      </w:r>
      <w:r w:rsidRPr="00016E23">
        <w:rPr>
          <w:rFonts w:ascii="Times New Roman" w:hAnsi="Times New Roman" w:cs="Times New Roman"/>
        </w:rPr>
        <w:t xml:space="preserve">con los </w:t>
      </w:r>
      <w:r w:rsidR="00E851DC" w:rsidRPr="00016E23">
        <w:rPr>
          <w:rFonts w:ascii="Times New Roman" w:hAnsi="Times New Roman" w:cs="Times New Roman"/>
        </w:rPr>
        <w:t xml:space="preserve">departamentos de Caldas, </w:t>
      </w:r>
      <w:r w:rsidR="00DC6249" w:rsidRPr="00016E23">
        <w:rPr>
          <w:rFonts w:ascii="Times New Roman" w:hAnsi="Times New Roman" w:cs="Times New Roman"/>
        </w:rPr>
        <w:t>Risaralda</w:t>
      </w:r>
      <w:r w:rsidR="00E851DC" w:rsidRPr="00016E23">
        <w:rPr>
          <w:rFonts w:ascii="Times New Roman" w:hAnsi="Times New Roman" w:cs="Times New Roman"/>
        </w:rPr>
        <w:t xml:space="preserve"> y Chocó.</w:t>
      </w:r>
      <w:r w:rsidR="00E851DC" w:rsidRPr="00C93CB5">
        <w:rPr>
          <w:rFonts w:ascii="Times New Roman" w:hAnsi="Times New Roman" w:cs="Times New Roman"/>
        </w:rPr>
        <w:t xml:space="preserve"> </w:t>
      </w:r>
    </w:p>
    <w:p w14:paraId="3FAA960E" w14:textId="77777777" w:rsidR="00B11864" w:rsidRPr="00C93CB5" w:rsidRDefault="00995AAA" w:rsidP="00995AAA">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lastRenderedPageBreak/>
        <w:tab/>
      </w:r>
      <w:r w:rsidR="00B11864" w:rsidRPr="00C93CB5">
        <w:rPr>
          <w:rFonts w:ascii="Times New Roman" w:hAnsi="Times New Roman" w:cs="Times New Roman"/>
        </w:rPr>
        <w:t xml:space="preserve">Desde esta perspectiva la dinámica del conflicto tomó otras dimensiones que contrario a humanizarlo llevó a los integrantes de la organización a cometer todo tipo de atropellos y crímenes que de manera grave vulneraron las normas del Derecho Internacional Humanitario. </w:t>
      </w:r>
    </w:p>
    <w:p w14:paraId="0E4B66AA" w14:textId="77777777" w:rsidR="00F10475" w:rsidRPr="00C93CB5" w:rsidRDefault="00995AAA" w:rsidP="00995AAA">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FE4E09" w:rsidRPr="00C93CB5">
        <w:rPr>
          <w:rFonts w:ascii="Times New Roman" w:hAnsi="Times New Roman" w:cs="Times New Roman"/>
        </w:rPr>
        <w:t>Años después</w:t>
      </w:r>
      <w:r w:rsidR="00613D54" w:rsidRPr="00C93CB5">
        <w:rPr>
          <w:rFonts w:ascii="Times New Roman" w:hAnsi="Times New Roman" w:cs="Times New Roman"/>
        </w:rPr>
        <w:t>,</w:t>
      </w:r>
      <w:r w:rsidR="00FE4E09" w:rsidRPr="00C93CB5">
        <w:rPr>
          <w:rFonts w:ascii="Times New Roman" w:hAnsi="Times New Roman" w:cs="Times New Roman"/>
        </w:rPr>
        <w:t xml:space="preserve"> en desarrollo de la Octava Conferencia Guerrillera de 1993, se replantea el plan estratégico denominándolo Campaña Bolivariana p</w:t>
      </w:r>
      <w:r w:rsidR="002274F7" w:rsidRPr="00C93CB5">
        <w:rPr>
          <w:rFonts w:ascii="Times New Roman" w:hAnsi="Times New Roman" w:cs="Times New Roman"/>
        </w:rPr>
        <w:t>or</w:t>
      </w:r>
      <w:r w:rsidR="00FE4E09" w:rsidRPr="00C93CB5">
        <w:rPr>
          <w:rFonts w:ascii="Times New Roman" w:hAnsi="Times New Roman" w:cs="Times New Roman"/>
        </w:rPr>
        <w:t xml:space="preserve"> la Nueva Colombia, en la que se ordenó la conformación de los Bloques de Frente y los Comandos Conjuntos, correspondiendo al departamento de Antioquia, Córdoba y Chocó, el Bloque José María Córdoba (Ejército Nacional &amp; Fiscalía General 2018) al que le asignaron como objetivo principal el de c</w:t>
      </w:r>
      <w:r w:rsidR="00FE4E09" w:rsidRPr="00C93CB5">
        <w:rPr>
          <w:rFonts w:ascii="Times New Roman" w:hAnsi="Times New Roman" w:cs="Times New Roman"/>
          <w:b/>
          <w:bCs/>
        </w:rPr>
        <w:t>oncretar las condiciones político y militares, para establecer “dominio y control sobre la zona metropolitana de Medellín</w:t>
      </w:r>
      <w:r w:rsidR="00FE4E09" w:rsidRPr="00C93CB5">
        <w:rPr>
          <w:rFonts w:ascii="Times New Roman" w:hAnsi="Times New Roman" w:cs="Times New Roman"/>
        </w:rPr>
        <w:t xml:space="preserve">” a la vez que desarrollar el control político y militar sobre Urabá (FARC-EP, 1993, 101). </w:t>
      </w:r>
    </w:p>
    <w:p w14:paraId="7DAE377C" w14:textId="77777777" w:rsidR="006A47F2" w:rsidRPr="00C93CB5" w:rsidRDefault="006A47F2" w:rsidP="007903C5">
      <w:pPr>
        <w:tabs>
          <w:tab w:val="left" w:pos="709"/>
          <w:tab w:val="left" w:pos="1560"/>
        </w:tabs>
        <w:spacing w:line="480" w:lineRule="auto"/>
        <w:ind w:right="49" w:firstLine="709"/>
        <w:rPr>
          <w:rFonts w:ascii="Times New Roman" w:hAnsi="Times New Roman" w:cs="Times New Roman"/>
        </w:rPr>
      </w:pPr>
      <w:r w:rsidRPr="00C93CB5">
        <w:rPr>
          <w:rFonts w:ascii="Times New Roman" w:hAnsi="Times New Roman" w:cs="Times New Roman"/>
        </w:rPr>
        <w:t xml:space="preserve">Además, el plan estratégico contemplo que para el departamento de Antioquia se deben adoptar las medidas político militares para “controlar y </w:t>
      </w:r>
      <w:r w:rsidRPr="00C93CB5">
        <w:rPr>
          <w:rFonts w:ascii="Times New Roman" w:hAnsi="Times New Roman" w:cs="Times New Roman"/>
          <w:b/>
          <w:bCs/>
        </w:rPr>
        <w:t>bloquear las vías”</w:t>
      </w:r>
      <w:r w:rsidRPr="00C93CB5">
        <w:rPr>
          <w:rFonts w:ascii="Times New Roman" w:hAnsi="Times New Roman" w:cs="Times New Roman"/>
        </w:rPr>
        <w:t xml:space="preserve"> </w:t>
      </w:r>
      <w:r w:rsidR="002D5E79" w:rsidRPr="00C93CB5">
        <w:rPr>
          <w:rFonts w:ascii="Times New Roman" w:hAnsi="Times New Roman" w:cs="Times New Roman"/>
        </w:rPr>
        <w:t xml:space="preserve">que comunican: “Medellín con Turbo, toma hacia el golfo de Urabá, continuando por la Medellín - Quibdó, Medellín Tarazá Montería, Medellín La Dorada, Medellín Manizales Pereira, Medellín Bogotá, Turbo Montería, Vía Férrea y Cauca” </w:t>
      </w:r>
      <w:r w:rsidRPr="00C93CB5">
        <w:rPr>
          <w:rFonts w:ascii="Times New Roman" w:hAnsi="Times New Roman" w:cs="Times New Roman"/>
        </w:rPr>
        <w:t xml:space="preserve">(FARC-EP, 1993, </w:t>
      </w:r>
      <w:r w:rsidR="00C03369" w:rsidRPr="00C93CB5">
        <w:rPr>
          <w:rFonts w:ascii="Times New Roman" w:hAnsi="Times New Roman" w:cs="Times New Roman"/>
        </w:rPr>
        <w:t>64-78)</w:t>
      </w:r>
      <w:r w:rsidR="002D5E79" w:rsidRPr="00C93CB5">
        <w:rPr>
          <w:rFonts w:ascii="Times New Roman" w:hAnsi="Times New Roman" w:cs="Times New Roman"/>
        </w:rPr>
        <w:t xml:space="preserve">. </w:t>
      </w:r>
    </w:p>
    <w:p w14:paraId="1F9384F0" w14:textId="77777777" w:rsidR="00FE4E09" w:rsidRPr="00DF2415" w:rsidRDefault="002D5E79" w:rsidP="00EB326B">
      <w:pPr>
        <w:tabs>
          <w:tab w:val="left" w:pos="851"/>
          <w:tab w:val="left" w:pos="993"/>
          <w:tab w:val="left" w:pos="1560"/>
        </w:tabs>
        <w:spacing w:line="480" w:lineRule="auto"/>
        <w:ind w:right="49" w:firstLine="709"/>
        <w:rPr>
          <w:rFonts w:ascii="Times New Roman" w:hAnsi="Times New Roman" w:cs="Times New Roman"/>
        </w:rPr>
      </w:pPr>
      <w:r w:rsidRPr="00DF2415">
        <w:rPr>
          <w:rFonts w:ascii="Times New Roman" w:hAnsi="Times New Roman" w:cs="Times New Roman"/>
        </w:rPr>
        <w:t xml:space="preserve">Bajo </w:t>
      </w:r>
      <w:r w:rsidR="001E2A0B" w:rsidRPr="00DF2415">
        <w:rPr>
          <w:rFonts w:ascii="Times New Roman" w:hAnsi="Times New Roman" w:cs="Times New Roman"/>
        </w:rPr>
        <w:t>estas</w:t>
      </w:r>
      <w:r w:rsidRPr="00DF2415">
        <w:rPr>
          <w:rFonts w:ascii="Times New Roman" w:hAnsi="Times New Roman" w:cs="Times New Roman"/>
        </w:rPr>
        <w:t xml:space="preserve"> directrices </w:t>
      </w:r>
      <w:r w:rsidR="00B60186" w:rsidRPr="00DF2415">
        <w:rPr>
          <w:rFonts w:ascii="Times New Roman" w:hAnsi="Times New Roman" w:cs="Times New Roman"/>
        </w:rPr>
        <w:t xml:space="preserve">para </w:t>
      </w:r>
      <w:r w:rsidR="00FE4E09" w:rsidRPr="00DF2415">
        <w:rPr>
          <w:rFonts w:ascii="Times New Roman" w:hAnsi="Times New Roman" w:cs="Times New Roman"/>
        </w:rPr>
        <w:t xml:space="preserve">la </w:t>
      </w:r>
      <w:r w:rsidR="00FE4E09" w:rsidRPr="00DF2415">
        <w:rPr>
          <w:rFonts w:ascii="Times New Roman" w:hAnsi="Times New Roman" w:cs="Times New Roman"/>
          <w:b/>
          <w:bCs/>
        </w:rPr>
        <w:t>conducción del Bloque</w:t>
      </w:r>
      <w:r w:rsidR="00FE4E09" w:rsidRPr="00DF2415">
        <w:rPr>
          <w:rFonts w:ascii="Times New Roman" w:hAnsi="Times New Roman" w:cs="Times New Roman"/>
        </w:rPr>
        <w:t xml:space="preserve"> se responsabilizó a </w:t>
      </w:r>
      <w:r w:rsidR="00F10475" w:rsidRPr="00DF2415">
        <w:rPr>
          <w:rFonts w:ascii="Times New Roman" w:hAnsi="Times New Roman" w:cs="Times New Roman"/>
        </w:rPr>
        <w:t xml:space="preserve">Efraín Guzmán o </w:t>
      </w:r>
      <w:r w:rsidR="00FE4E09" w:rsidRPr="00DF2415">
        <w:rPr>
          <w:rFonts w:ascii="Times New Roman" w:hAnsi="Times New Roman" w:cs="Times New Roman"/>
        </w:rPr>
        <w:t xml:space="preserve">Nariño y los demás frentes quedaron bajo la orientación de </w:t>
      </w:r>
      <w:r w:rsidR="000A0276" w:rsidRPr="00DF2415">
        <w:rPr>
          <w:rFonts w:ascii="Times New Roman" w:hAnsi="Times New Roman" w:cs="Times New Roman"/>
        </w:rPr>
        <w:t xml:space="preserve">Luis Carlos Úsuga Higuita, alias "Jacobo Arango", quien </w:t>
      </w:r>
      <w:r w:rsidR="001E2A0B" w:rsidRPr="00DF2415">
        <w:rPr>
          <w:rFonts w:ascii="Times New Roman" w:hAnsi="Times New Roman" w:cs="Times New Roman"/>
        </w:rPr>
        <w:t>desde 1990</w:t>
      </w:r>
      <w:r w:rsidR="00613D54" w:rsidRPr="00DF2415">
        <w:rPr>
          <w:rFonts w:ascii="Times New Roman" w:hAnsi="Times New Roman" w:cs="Times New Roman"/>
        </w:rPr>
        <w:t xml:space="preserve"> </w:t>
      </w:r>
      <w:r w:rsidR="000A0276" w:rsidRPr="00DF2415">
        <w:rPr>
          <w:rFonts w:ascii="Times New Roman" w:hAnsi="Times New Roman" w:cs="Times New Roman"/>
        </w:rPr>
        <w:t xml:space="preserve">asumió la responsabilidad del </w:t>
      </w:r>
      <w:r w:rsidR="000A0276" w:rsidRPr="00DF2415">
        <w:rPr>
          <w:rFonts w:ascii="Times New Roman" w:hAnsi="Times New Roman" w:cs="Times New Roman"/>
          <w:b/>
          <w:bCs/>
        </w:rPr>
        <w:t>frente 5</w:t>
      </w:r>
      <w:r w:rsidR="000A0276" w:rsidRPr="00DF2415">
        <w:rPr>
          <w:rFonts w:ascii="Times New Roman" w:hAnsi="Times New Roman" w:cs="Times New Roman"/>
        </w:rPr>
        <w:t xml:space="preserve">, </w:t>
      </w:r>
      <w:r w:rsidR="007E46AE" w:rsidRPr="00DF2415">
        <w:rPr>
          <w:rFonts w:ascii="Times New Roman" w:hAnsi="Times New Roman" w:cs="Times New Roman"/>
        </w:rPr>
        <w:t xml:space="preserve">Isaías </w:t>
      </w:r>
      <w:r w:rsidR="00FE4E09" w:rsidRPr="00DF2415">
        <w:rPr>
          <w:rFonts w:ascii="Times New Roman" w:hAnsi="Times New Roman" w:cs="Times New Roman"/>
        </w:rPr>
        <w:t>Trujillo</w:t>
      </w:r>
      <w:r w:rsidR="0044577C" w:rsidRPr="00DF2415">
        <w:rPr>
          <w:rFonts w:ascii="Times New Roman" w:hAnsi="Times New Roman" w:cs="Times New Roman"/>
        </w:rPr>
        <w:t xml:space="preserve"> </w:t>
      </w:r>
      <w:r w:rsidR="0044577C" w:rsidRPr="00DF2415">
        <w:rPr>
          <w:rFonts w:ascii="Times New Roman" w:hAnsi="Times New Roman" w:cs="Times New Roman"/>
          <w:b/>
          <w:bCs/>
        </w:rPr>
        <w:t xml:space="preserve">frente </w:t>
      </w:r>
      <w:r w:rsidR="009B795F" w:rsidRPr="00DF2415">
        <w:rPr>
          <w:rFonts w:ascii="Times New Roman" w:hAnsi="Times New Roman" w:cs="Times New Roman"/>
          <w:b/>
          <w:bCs/>
        </w:rPr>
        <w:t>34</w:t>
      </w:r>
      <w:r w:rsidR="009B795F" w:rsidRPr="00DF2415">
        <w:rPr>
          <w:rFonts w:ascii="Times New Roman" w:hAnsi="Times New Roman" w:cs="Times New Roman"/>
        </w:rPr>
        <w:t>,</w:t>
      </w:r>
      <w:r w:rsidR="00FE4E09" w:rsidRPr="00DF2415">
        <w:rPr>
          <w:rFonts w:ascii="Times New Roman" w:hAnsi="Times New Roman" w:cs="Times New Roman"/>
        </w:rPr>
        <w:t xml:space="preserve"> Arnulfo</w:t>
      </w:r>
      <w:r w:rsidR="0044577C" w:rsidRPr="00DF2415">
        <w:rPr>
          <w:rFonts w:ascii="Times New Roman" w:hAnsi="Times New Roman" w:cs="Times New Roman"/>
        </w:rPr>
        <w:t xml:space="preserve"> o tres pelos </w:t>
      </w:r>
      <w:r w:rsidR="0044577C" w:rsidRPr="00DF2415">
        <w:rPr>
          <w:rFonts w:ascii="Times New Roman" w:hAnsi="Times New Roman" w:cs="Times New Roman"/>
          <w:b/>
          <w:bCs/>
        </w:rPr>
        <w:t>frente 36</w:t>
      </w:r>
      <w:r w:rsidR="00FE4E09" w:rsidRPr="00DF2415">
        <w:rPr>
          <w:rFonts w:ascii="Times New Roman" w:hAnsi="Times New Roman" w:cs="Times New Roman"/>
        </w:rPr>
        <w:t>, Víctor</w:t>
      </w:r>
      <w:r w:rsidR="007E46AE" w:rsidRPr="00DF2415">
        <w:rPr>
          <w:rFonts w:ascii="Times New Roman" w:hAnsi="Times New Roman" w:cs="Times New Roman"/>
        </w:rPr>
        <w:t xml:space="preserve"> Tirado</w:t>
      </w:r>
      <w:r w:rsidR="0044577C" w:rsidRPr="00DF2415">
        <w:rPr>
          <w:rFonts w:ascii="Times New Roman" w:hAnsi="Times New Roman" w:cs="Times New Roman"/>
        </w:rPr>
        <w:t xml:space="preserve"> </w:t>
      </w:r>
      <w:r w:rsidR="0044577C" w:rsidRPr="00DF2415">
        <w:rPr>
          <w:rFonts w:ascii="Times New Roman" w:hAnsi="Times New Roman" w:cs="Times New Roman"/>
          <w:b/>
          <w:bCs/>
        </w:rPr>
        <w:t>frente 57</w:t>
      </w:r>
      <w:r w:rsidR="007E46AE" w:rsidRPr="00DF2415">
        <w:rPr>
          <w:rFonts w:ascii="Times New Roman" w:hAnsi="Times New Roman" w:cs="Times New Roman"/>
        </w:rPr>
        <w:t xml:space="preserve"> y</w:t>
      </w:r>
      <w:r w:rsidR="00FE4E09" w:rsidRPr="00DF2415">
        <w:rPr>
          <w:rFonts w:ascii="Times New Roman" w:hAnsi="Times New Roman" w:cs="Times New Roman"/>
        </w:rPr>
        <w:t xml:space="preserve"> Román</w:t>
      </w:r>
      <w:r w:rsidR="007E46AE" w:rsidRPr="00DF2415">
        <w:rPr>
          <w:rFonts w:ascii="Times New Roman" w:hAnsi="Times New Roman" w:cs="Times New Roman"/>
        </w:rPr>
        <w:t xml:space="preserve"> Ruiz</w:t>
      </w:r>
      <w:r w:rsidR="0044577C" w:rsidRPr="00DF2415">
        <w:rPr>
          <w:rFonts w:ascii="Times New Roman" w:hAnsi="Times New Roman" w:cs="Times New Roman"/>
        </w:rPr>
        <w:t xml:space="preserve"> </w:t>
      </w:r>
      <w:r w:rsidR="0044577C" w:rsidRPr="00DF2415">
        <w:rPr>
          <w:rFonts w:ascii="Times New Roman" w:hAnsi="Times New Roman" w:cs="Times New Roman"/>
          <w:b/>
          <w:bCs/>
        </w:rPr>
        <w:t>frente 18</w:t>
      </w:r>
      <w:r w:rsidR="007E46AE" w:rsidRPr="00DF2415">
        <w:rPr>
          <w:rFonts w:ascii="Times New Roman" w:hAnsi="Times New Roman" w:cs="Times New Roman"/>
        </w:rPr>
        <w:t xml:space="preserve">. </w:t>
      </w:r>
    </w:p>
    <w:p w14:paraId="795FAC72" w14:textId="77777777" w:rsidR="00837132" w:rsidRPr="00C93CB5" w:rsidRDefault="00E52541" w:rsidP="00E52541">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lastRenderedPageBreak/>
        <w:tab/>
      </w:r>
      <w:r w:rsidR="002520ED" w:rsidRPr="00C93CB5">
        <w:rPr>
          <w:rFonts w:ascii="Times New Roman" w:hAnsi="Times New Roman" w:cs="Times New Roman"/>
        </w:rPr>
        <w:t>En cumplimiento de las directrices emanadas de la Octava Conferencia Guerrillera</w:t>
      </w:r>
      <w:r w:rsidR="00103CC0" w:rsidRPr="00C93CB5">
        <w:rPr>
          <w:rFonts w:ascii="Times New Roman" w:hAnsi="Times New Roman" w:cs="Times New Roman"/>
        </w:rPr>
        <w:t xml:space="preserve">, </w:t>
      </w:r>
      <w:r w:rsidR="002520ED" w:rsidRPr="00C93CB5">
        <w:rPr>
          <w:rFonts w:ascii="Times New Roman" w:hAnsi="Times New Roman" w:cs="Times New Roman"/>
        </w:rPr>
        <w:t xml:space="preserve"> en el departamento de Antioquia, </w:t>
      </w:r>
      <w:r w:rsidR="00837132" w:rsidRPr="00C93CB5">
        <w:rPr>
          <w:rFonts w:ascii="Times New Roman" w:hAnsi="Times New Roman" w:cs="Times New Roman"/>
        </w:rPr>
        <w:t xml:space="preserve">las estructuras pertenecientes al </w:t>
      </w:r>
      <w:r w:rsidR="002520ED" w:rsidRPr="00C93CB5">
        <w:rPr>
          <w:rFonts w:ascii="Times New Roman" w:hAnsi="Times New Roman" w:cs="Times New Roman"/>
        </w:rPr>
        <w:t xml:space="preserve">Bloque José María Córdoba </w:t>
      </w:r>
      <w:r w:rsidR="00D503FE" w:rsidRPr="00C93CB5">
        <w:rPr>
          <w:rFonts w:ascii="Times New Roman" w:hAnsi="Times New Roman" w:cs="Times New Roman"/>
        </w:rPr>
        <w:t xml:space="preserve">y Magdalena Medio, </w:t>
      </w:r>
      <w:r w:rsidR="00837132" w:rsidRPr="00C93CB5">
        <w:rPr>
          <w:rFonts w:ascii="Times New Roman" w:hAnsi="Times New Roman" w:cs="Times New Roman"/>
        </w:rPr>
        <w:t xml:space="preserve">establecieron la </w:t>
      </w:r>
      <w:r w:rsidR="00837132" w:rsidRPr="00C93CB5">
        <w:rPr>
          <w:rFonts w:ascii="Times New Roman" w:hAnsi="Times New Roman" w:cs="Times New Roman"/>
          <w:b/>
          <w:bCs/>
        </w:rPr>
        <w:t>nueva forma de operar</w:t>
      </w:r>
      <w:r w:rsidR="002D76C2" w:rsidRPr="00C93CB5">
        <w:rPr>
          <w:rFonts w:ascii="Times New Roman" w:hAnsi="Times New Roman" w:cs="Times New Roman"/>
          <w:b/>
          <w:bCs/>
        </w:rPr>
        <w:t xml:space="preserve">, </w:t>
      </w:r>
      <w:r w:rsidR="002D76C2" w:rsidRPr="00C93CB5">
        <w:rPr>
          <w:rFonts w:ascii="Times New Roman" w:hAnsi="Times New Roman" w:cs="Times New Roman"/>
        </w:rPr>
        <w:t xml:space="preserve">adoptando </w:t>
      </w:r>
      <w:r w:rsidR="00837132" w:rsidRPr="00C93CB5">
        <w:rPr>
          <w:rFonts w:ascii="Times New Roman" w:hAnsi="Times New Roman" w:cs="Times New Roman"/>
        </w:rPr>
        <w:t xml:space="preserve">la modalidad de interfrentes con los que se buscó desplazar de un lugar a otro del departamento unidades de varios frentes, </w:t>
      </w:r>
      <w:r w:rsidR="003F3657" w:rsidRPr="00C93CB5">
        <w:rPr>
          <w:rFonts w:ascii="Times New Roman" w:hAnsi="Times New Roman" w:cs="Times New Roman"/>
        </w:rPr>
        <w:t xml:space="preserve">para </w:t>
      </w:r>
      <w:r w:rsidR="00837132" w:rsidRPr="00C93CB5">
        <w:rPr>
          <w:rFonts w:ascii="Times New Roman" w:hAnsi="Times New Roman" w:cs="Times New Roman"/>
        </w:rPr>
        <w:t>concentrar</w:t>
      </w:r>
      <w:r w:rsidR="002D76C2" w:rsidRPr="00C93CB5">
        <w:rPr>
          <w:rFonts w:ascii="Times New Roman" w:hAnsi="Times New Roman" w:cs="Times New Roman"/>
        </w:rPr>
        <w:t>los</w:t>
      </w:r>
      <w:r w:rsidR="00837132" w:rsidRPr="00C93CB5">
        <w:rPr>
          <w:rFonts w:ascii="Times New Roman" w:hAnsi="Times New Roman" w:cs="Times New Roman"/>
        </w:rPr>
        <w:t xml:space="preserve"> sobre objetivos aislados </w:t>
      </w:r>
      <w:r w:rsidR="003F3657" w:rsidRPr="00C93CB5">
        <w:rPr>
          <w:rFonts w:ascii="Times New Roman" w:hAnsi="Times New Roman" w:cs="Times New Roman"/>
        </w:rPr>
        <w:t xml:space="preserve">que habían sido </w:t>
      </w:r>
      <w:r w:rsidR="00837132" w:rsidRPr="00C93CB5">
        <w:rPr>
          <w:rFonts w:ascii="Times New Roman" w:hAnsi="Times New Roman" w:cs="Times New Roman"/>
        </w:rPr>
        <w:t xml:space="preserve">debidamente seleccionados </w:t>
      </w:r>
      <w:r w:rsidR="002D76C2" w:rsidRPr="00C93CB5">
        <w:rPr>
          <w:rFonts w:ascii="Times New Roman" w:hAnsi="Times New Roman" w:cs="Times New Roman"/>
        </w:rPr>
        <w:t>y constatando el desbalance táctico propinar</w:t>
      </w:r>
      <w:r w:rsidR="00837132" w:rsidRPr="00C93CB5">
        <w:rPr>
          <w:rFonts w:ascii="Times New Roman" w:hAnsi="Times New Roman" w:cs="Times New Roman"/>
        </w:rPr>
        <w:t xml:space="preserve"> un golpe de aniquilamiento</w:t>
      </w:r>
      <w:r w:rsidR="003F3657" w:rsidRPr="00C93CB5">
        <w:rPr>
          <w:rFonts w:ascii="Times New Roman" w:hAnsi="Times New Roman" w:cs="Times New Roman"/>
        </w:rPr>
        <w:t>,</w:t>
      </w:r>
      <w:r w:rsidR="00837132" w:rsidRPr="00C93CB5">
        <w:rPr>
          <w:rFonts w:ascii="Times New Roman" w:hAnsi="Times New Roman" w:cs="Times New Roman"/>
        </w:rPr>
        <w:t xml:space="preserve"> en el que de llegarse a presentar sobrevivientes </w:t>
      </w:r>
      <w:r w:rsidR="00D8036F" w:rsidRPr="00C93CB5">
        <w:rPr>
          <w:rFonts w:ascii="Times New Roman" w:hAnsi="Times New Roman" w:cs="Times New Roman"/>
        </w:rPr>
        <w:t xml:space="preserve">éstos </w:t>
      </w:r>
      <w:r w:rsidR="00837132" w:rsidRPr="00C93CB5">
        <w:rPr>
          <w:rFonts w:ascii="Times New Roman" w:hAnsi="Times New Roman" w:cs="Times New Roman"/>
        </w:rPr>
        <w:t xml:space="preserve">pasaran a engrosar las filas de rehenes tomados para el </w:t>
      </w:r>
      <w:r w:rsidR="00D8036F" w:rsidRPr="00C93CB5">
        <w:rPr>
          <w:rFonts w:ascii="Times New Roman" w:hAnsi="Times New Roman" w:cs="Times New Roman"/>
        </w:rPr>
        <w:t>“</w:t>
      </w:r>
      <w:r w:rsidR="00837132" w:rsidRPr="00C93CB5">
        <w:rPr>
          <w:rFonts w:ascii="Times New Roman" w:hAnsi="Times New Roman" w:cs="Times New Roman"/>
        </w:rPr>
        <w:t>canje</w:t>
      </w:r>
      <w:r w:rsidR="00D8036F" w:rsidRPr="00C93CB5">
        <w:rPr>
          <w:rFonts w:ascii="Times New Roman" w:hAnsi="Times New Roman" w:cs="Times New Roman"/>
        </w:rPr>
        <w:t xml:space="preserve"> humanitario”</w:t>
      </w:r>
      <w:r w:rsidR="00D4259E" w:rsidRPr="00C93CB5">
        <w:rPr>
          <w:rFonts w:ascii="Times New Roman" w:hAnsi="Times New Roman" w:cs="Times New Roman"/>
        </w:rPr>
        <w:t xml:space="preserve"> (Amnistía Internacional, 2009)</w:t>
      </w:r>
      <w:r w:rsidR="00A5569D" w:rsidRPr="00C93CB5">
        <w:rPr>
          <w:rFonts w:ascii="Times New Roman" w:hAnsi="Times New Roman" w:cs="Times New Roman"/>
        </w:rPr>
        <w:t>,</w:t>
      </w:r>
      <w:r w:rsidR="00837132" w:rsidRPr="00C93CB5">
        <w:rPr>
          <w:rFonts w:ascii="Times New Roman" w:hAnsi="Times New Roman" w:cs="Times New Roman"/>
        </w:rPr>
        <w:t xml:space="preserve"> lo que les daría réditos políticos al demostrar que respetaban el DIH</w:t>
      </w:r>
      <w:r w:rsidR="002D76C2" w:rsidRPr="00C93CB5">
        <w:rPr>
          <w:rFonts w:ascii="Times New Roman" w:hAnsi="Times New Roman" w:cs="Times New Roman"/>
        </w:rPr>
        <w:t xml:space="preserve"> (Aguilar, 2012)</w:t>
      </w:r>
    </w:p>
    <w:p w14:paraId="666799A2" w14:textId="77777777" w:rsidR="00A10663" w:rsidRPr="00C93CB5" w:rsidRDefault="00E52541" w:rsidP="00E52541">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837132" w:rsidRPr="00C93CB5">
        <w:rPr>
          <w:rFonts w:ascii="Times New Roman" w:hAnsi="Times New Roman" w:cs="Times New Roman"/>
        </w:rPr>
        <w:t>Además c</w:t>
      </w:r>
      <w:r w:rsidR="002520ED" w:rsidRPr="00C93CB5">
        <w:rPr>
          <w:rFonts w:ascii="Times New Roman" w:hAnsi="Times New Roman" w:cs="Times New Roman"/>
        </w:rPr>
        <w:t xml:space="preserve">on el fin de establecer el control territorial, social y político </w:t>
      </w:r>
      <w:r w:rsidR="005C7376" w:rsidRPr="00C93CB5">
        <w:rPr>
          <w:rFonts w:ascii="Times New Roman" w:hAnsi="Times New Roman" w:cs="Times New Roman"/>
        </w:rPr>
        <w:t xml:space="preserve">los frentes guerrilleros del Bloque Noroccidental, </w:t>
      </w:r>
      <w:r w:rsidR="002520ED" w:rsidRPr="00C93CB5">
        <w:rPr>
          <w:rFonts w:ascii="Times New Roman" w:hAnsi="Times New Roman" w:cs="Times New Roman"/>
        </w:rPr>
        <w:t xml:space="preserve">ajustaron sus procedimientos adoptando prácticas delictivas contra militares integrantes de la Séptima División del Ejército Nacional, </w:t>
      </w:r>
      <w:r w:rsidR="005C7376" w:rsidRPr="00C93CB5">
        <w:rPr>
          <w:rFonts w:ascii="Times New Roman" w:hAnsi="Times New Roman" w:cs="Times New Roman"/>
        </w:rPr>
        <w:t xml:space="preserve">las que </w:t>
      </w:r>
      <w:r w:rsidR="002520ED" w:rsidRPr="00C93CB5">
        <w:rPr>
          <w:rFonts w:ascii="Times New Roman" w:hAnsi="Times New Roman" w:cs="Times New Roman"/>
        </w:rPr>
        <w:t xml:space="preserve">conocidas en el argot popular como el plan pistola, la pesca milagrosa, el tiro de gracia, </w:t>
      </w:r>
      <w:r w:rsidR="00727DB3" w:rsidRPr="00C93CB5">
        <w:rPr>
          <w:rFonts w:ascii="Times New Roman" w:hAnsi="Times New Roman" w:cs="Times New Roman"/>
        </w:rPr>
        <w:t xml:space="preserve">la desaparición, </w:t>
      </w:r>
      <w:r w:rsidR="002520ED" w:rsidRPr="00C93CB5">
        <w:rPr>
          <w:rFonts w:ascii="Times New Roman" w:hAnsi="Times New Roman" w:cs="Times New Roman"/>
        </w:rPr>
        <w:t>las trampas fantasma, las minas quiebrapatas, los tatucos y cilindros</w:t>
      </w:r>
      <w:r w:rsidR="005C7376" w:rsidRPr="00C93CB5">
        <w:rPr>
          <w:rFonts w:ascii="Times New Roman" w:hAnsi="Times New Roman" w:cs="Times New Roman"/>
        </w:rPr>
        <w:t xml:space="preserve"> y</w:t>
      </w:r>
      <w:r w:rsidR="002520ED" w:rsidRPr="00C93CB5">
        <w:rPr>
          <w:rFonts w:ascii="Times New Roman" w:hAnsi="Times New Roman" w:cs="Times New Roman"/>
        </w:rPr>
        <w:t xml:space="preserve"> </w:t>
      </w:r>
      <w:r w:rsidR="00837132" w:rsidRPr="00C93CB5">
        <w:rPr>
          <w:rFonts w:ascii="Times New Roman" w:hAnsi="Times New Roman" w:cs="Times New Roman"/>
        </w:rPr>
        <w:t xml:space="preserve">las retenciones, a </w:t>
      </w:r>
      <w:r w:rsidR="005C7376" w:rsidRPr="00C93CB5">
        <w:rPr>
          <w:rFonts w:ascii="Times New Roman" w:hAnsi="Times New Roman" w:cs="Times New Roman"/>
        </w:rPr>
        <w:t xml:space="preserve">la </w:t>
      </w:r>
      <w:r w:rsidR="00837132" w:rsidRPr="00C93CB5">
        <w:rPr>
          <w:rFonts w:ascii="Times New Roman" w:hAnsi="Times New Roman" w:cs="Times New Roman"/>
        </w:rPr>
        <w:t>luz del DIH se constituyen en graves infracciones al Derecho Internacional Humanitario</w:t>
      </w:r>
      <w:r w:rsidR="005C7376" w:rsidRPr="00C93CB5">
        <w:rPr>
          <w:rFonts w:ascii="Times New Roman" w:hAnsi="Times New Roman" w:cs="Times New Roman"/>
        </w:rPr>
        <w:t xml:space="preserve"> y de acuerdo al Estatuto de Roma en crímenes de guerra. </w:t>
      </w:r>
    </w:p>
    <w:p w14:paraId="2F7DBE62" w14:textId="77777777" w:rsidR="00D73FFD" w:rsidRPr="00C93CB5" w:rsidRDefault="00D73FFD" w:rsidP="00727DB3">
      <w:pPr>
        <w:tabs>
          <w:tab w:val="left" w:pos="851"/>
          <w:tab w:val="left" w:pos="1560"/>
        </w:tabs>
        <w:spacing w:line="480" w:lineRule="auto"/>
        <w:ind w:right="49"/>
        <w:rPr>
          <w:rFonts w:ascii="Times New Roman" w:hAnsi="Times New Roman" w:cs="Times New Roman"/>
          <w:b/>
          <w:bCs/>
        </w:rPr>
      </w:pPr>
      <w:r w:rsidRPr="00C93CB5">
        <w:rPr>
          <w:rFonts w:ascii="Times New Roman" w:hAnsi="Times New Roman" w:cs="Times New Roman"/>
          <w:b/>
          <w:bCs/>
        </w:rPr>
        <w:t>El Derecho Internacional Humanitario en el CANI.</w:t>
      </w:r>
    </w:p>
    <w:p w14:paraId="05FD89FA" w14:textId="77777777" w:rsidR="007F2477" w:rsidRPr="00C93CB5" w:rsidRDefault="00E52541" w:rsidP="007F2477">
      <w:pPr>
        <w:tabs>
          <w:tab w:val="left" w:pos="709"/>
          <w:tab w:val="left" w:pos="851"/>
          <w:tab w:val="left" w:pos="1560"/>
        </w:tabs>
        <w:spacing w:line="480" w:lineRule="auto"/>
        <w:ind w:right="49"/>
        <w:rPr>
          <w:rFonts w:ascii="Times New Roman" w:hAnsi="Times New Roman" w:cs="Times New Roman"/>
          <w:lang w:val="es-MX"/>
        </w:rPr>
      </w:pPr>
      <w:r w:rsidRPr="00C93CB5">
        <w:rPr>
          <w:rFonts w:ascii="Times New Roman" w:hAnsi="Times New Roman" w:cs="Times New Roman"/>
          <w:lang w:val="es-MX"/>
        </w:rPr>
        <w:tab/>
      </w:r>
      <w:r w:rsidR="007F2477" w:rsidRPr="00C93CB5">
        <w:rPr>
          <w:rFonts w:ascii="Times New Roman" w:hAnsi="Times New Roman" w:cs="Times New Roman"/>
          <w:lang w:val="es-MX"/>
        </w:rPr>
        <w:t xml:space="preserve">El conflicto armado en Antioquia se caracterizó por ser uno de los escenarios más intensos del </w:t>
      </w:r>
      <w:r w:rsidR="002E2721">
        <w:rPr>
          <w:rFonts w:ascii="Times New Roman" w:hAnsi="Times New Roman" w:cs="Times New Roman"/>
          <w:lang w:val="es-MX"/>
        </w:rPr>
        <w:t>pais</w:t>
      </w:r>
      <w:r w:rsidR="007F2477" w:rsidRPr="00C93CB5">
        <w:rPr>
          <w:rFonts w:ascii="Times New Roman" w:hAnsi="Times New Roman" w:cs="Times New Roman"/>
          <w:lang w:val="es-MX"/>
        </w:rPr>
        <w:t xml:space="preserve">. En el departamento hicieron presencia tanto unidades de los grupos subversivos como de los grupos paramilitares, los cuales fueron autores de múltiples violaciones al Derecho Internacional Humanitario, tanto en ataques contra la población civil como contra la fuerza pública. </w:t>
      </w:r>
      <w:r w:rsidR="007F2477" w:rsidRPr="00C93CB5">
        <w:rPr>
          <w:rFonts w:ascii="Times New Roman" w:hAnsi="Times New Roman" w:cs="Times New Roman"/>
          <w:lang w:val="es-CO"/>
        </w:rPr>
        <w:t xml:space="preserve">Esta dinámica se vio intensificada por la importancia </w:t>
      </w:r>
      <w:r w:rsidR="007F2477" w:rsidRPr="00C93CB5">
        <w:rPr>
          <w:rFonts w:ascii="Times New Roman" w:hAnsi="Times New Roman" w:cs="Times New Roman"/>
          <w:lang w:val="es-CO"/>
        </w:rPr>
        <w:lastRenderedPageBreak/>
        <w:t>estratégica del departamento, cuya geografía, corredores viales y economías legales e ilegales lo convirtieron en un escenario prioritario de disputa armada. Como consecuencia, amplios sectores de la población quedaron expuestos a dinámicas de violencia prolongada que transformaron profundamente el tejido social del departamento.</w:t>
      </w:r>
    </w:p>
    <w:p w14:paraId="6AA2DD29" w14:textId="77777777" w:rsidR="007F2477" w:rsidRPr="007F2477" w:rsidRDefault="00A331B2"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MX"/>
        </w:rPr>
        <w:tab/>
      </w:r>
      <w:r w:rsidR="007F2477" w:rsidRPr="007F2477">
        <w:rPr>
          <w:rFonts w:ascii="Times New Roman" w:hAnsi="Times New Roman" w:cs="Times New Roman"/>
          <w:lang w:val="es-MX"/>
        </w:rPr>
        <w:t xml:space="preserve">¿Qué entendemos por Derecho Internacional Humanitario? El </w:t>
      </w:r>
      <w:r w:rsidR="007F2477" w:rsidRPr="007F2477">
        <w:rPr>
          <w:rFonts w:ascii="Times New Roman" w:hAnsi="Times New Roman" w:cs="Times New Roman"/>
          <w:lang w:val="es-CO"/>
        </w:rPr>
        <w:t>derecho internacional humanitario (DIH) es “un conjunto de normas que, por razones humanitarias, trata de limitar los efectos de los conflictos armados” (ICRC, 2022). Su objetivo es el de proteger a aquellos que no participan o que han dejado de participar directa o activamente en las hostilidades, e impone límites a la elección de medios y métodos de hacer la guerra. En este campo, se puede diferenciar entre DIH convencional y DIH consuetudinario: el primero se basa en los cuatro Convenios de Ginebra de 1949 (y sus protocolos adicionales), los cuales son convenciones escritas en las que los Estados establecen formalmente determinadas normas, mientras que el segundo está conformado por normas que proceden de "una práctica generalmente aceptada como derecho" y existe independientemente del derecho convencional (ICRC, 2025)</w:t>
      </w:r>
    </w:p>
    <w:p w14:paraId="050B6795" w14:textId="77777777" w:rsidR="007F2477" w:rsidRPr="007F2477" w:rsidRDefault="00A331B2"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En Colombia prima el DIH convencional. La adopción del DIH por Colombia comienza desde la adhesión a los convenios de Ginebra el 26 de agosto de 1960 (Ministerio de Relaciones Exteriores, 2025, p. 1). Posteriormente, el Estado colombiano se adhirió al Protocolo II de 1977 (sobre conflictos armados no internacionales) el 14 de agosto de 1995, entrando en vigor el 14 de febrero de 1996. Según el artículo 93 de la Constitución Política, los tratados y convenios internacionales ratificados por el Congreso </w:t>
      </w:r>
      <w:r w:rsidR="007F2477" w:rsidRPr="007F2477">
        <w:rPr>
          <w:rFonts w:ascii="Times New Roman" w:hAnsi="Times New Roman" w:cs="Times New Roman"/>
          <w:lang w:val="es-CO"/>
        </w:rPr>
        <w:lastRenderedPageBreak/>
        <w:t>hacen parte del bloque de constitucionalidad; es decir, están en la misma jerarquía normativa que la Constitución Política (Corte Constitucional, 1999).</w:t>
      </w:r>
    </w:p>
    <w:p w14:paraId="21917202"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 xml:space="preserve">En esta línea, se hace necesario estudiar cómo las normas del DIH fueron vulneradas en el departamento de Antioquia mediante ciertas modalidades de violencia. Este estudio se enfoca principalmente en los medios y métodos ilícitos que tuvieron como objetivo a los miembros de la fuerza pública en el departamento. Dado que el conflicto colombiano ha sido calificado como un conflicto armado no internacional, el análisis se centra en las normas aplicables a este tipo de confrontaciones, incluyendo aquellas relativas a la protección de combatientes fuera de combate. </w:t>
      </w:r>
    </w:p>
    <w:p w14:paraId="63CF7703"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Continuando con la precisión sobre la adopción del DIH en Colombia, este se incorporó al ordenamiento jurídico en 1973, y a partir de la Constitución del 1991 se le otorgó plena equivalencia constitucional. Así las cosas, el DIH se incorporó progresivamente al derecho penal. En la ley 599 del 2000 (Código Penal) se tipificaron como delitos conductas que contravenían las obligaciones derivadas de los convenios y los protocolos, como en el artículo 142, sobre la utilización de medios y métodos de guerra ilícitos. Este artículo materializa en el derecho penal interno el principio de limitación en la conducción de las hostilidades, prohibiendo el empleo de armas o tácticas que ocasionen sufrimientos innecesarios o efectos indiscriminados.</w:t>
      </w:r>
    </w:p>
    <w:p w14:paraId="2915A873" w14:textId="77777777" w:rsidR="007F2477" w:rsidRPr="007F2477" w:rsidRDefault="00A331B2"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 recepción normativa del DIH adquiere particular relevancia en Antioquia, dado que fue uno de los territorios donde el conflicto armado no internacional alcanzó mayores niveles de intensidad y prolongación. Se abordarán las modalidades de violaciones al DIH con mayor relevancia en el territorio, como las minas antipersona (MAP), las municiones </w:t>
      </w:r>
      <w:r w:rsidR="007F2477" w:rsidRPr="007F2477">
        <w:rPr>
          <w:rFonts w:ascii="Times New Roman" w:hAnsi="Times New Roman" w:cs="Times New Roman"/>
          <w:lang w:val="es-CO"/>
        </w:rPr>
        <w:lastRenderedPageBreak/>
        <w:t>sin explotar (MUSE), el homicidio en persona protegida, la desaparición forzada, el desplazamiento forzado, la toma de rehenes y la tortura, entre otros.</w:t>
      </w:r>
    </w:p>
    <w:p w14:paraId="3EEC0F01"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 xml:space="preserve">El Derecho Internacional Humanitario tiene como objetivo el regular los métodos y medios de guerra. Para esto, se establecen restricciones sobre las armas y su uso en el conflicto, así como sobre la conducta relacionada a ellas. Como base, se prohíbe el armamento que cause lesiones superfluas o sufrimientos innecesarios, como las minas antipersonales, los restos explosivos de guerra, armas no convencionales (como las armas químicas) y las municiones en racimo, entre otras (CICR, 2026). </w:t>
      </w:r>
    </w:p>
    <w:p w14:paraId="0108814B"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Por ejemplo, uno de los métodos de guerra ilícitos más extendidos en Antioquia son las minas antipersonales. Según cifras del Observatorio de Memoria y Conflicto (OMC) del Centro Nacional de Memoria Histórica (CNMH), entre 1958 y 2020 se han identificado en nuestro país 9.823 víctimas de minas antipersonal, municiones sin explotar y artefactos explosivos improvisados (Quintero, W. R, 2021). Antioquia es el departamento con la mayor proporción de víctimas heridas, contando el 22,1 % del total en el país (Quintero, W. R, 2021).</w:t>
      </w:r>
    </w:p>
    <w:p w14:paraId="3E54CB40"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p>
    <w:p w14:paraId="56062826"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 xml:space="preserve">La munición sin explotar se puede definir como municiones explosivas que han sido disparadas, lanzadas, proyectadas o colocadas de tal modo que deberían haber explosionado, pero que, por diversas razones técnicas, ambientales u operativas, permanecen activas en el terreno. La geografía de Antioquia, caracterizada por sus subregiones de difícil acceso como el Bajo Cauca, el Norte y el Urabá, ha servido como </w:t>
      </w:r>
      <w:r w:rsidRPr="007F2477">
        <w:rPr>
          <w:rFonts w:ascii="Times New Roman" w:hAnsi="Times New Roman" w:cs="Times New Roman"/>
          <w:lang w:val="es-CO"/>
        </w:rPr>
        <w:lastRenderedPageBreak/>
        <w:t xml:space="preserve">escenario de intensas confrontaciones, donde el uso de armamento convencional, desde granadas de mano hasta morteros y proyectiles de artillería, ha sido frecuente. En esta categoría pueden incluirse los denominados artefactos explosivos improvisados (AEI), como los cilindros bomba o tatucos, que por condiciones materiales no llegan a activarse. </w:t>
      </w:r>
    </w:p>
    <w:p w14:paraId="453F0D33"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Es en los medios y métodos de guerra ilícitos en los cuales se advierte de manera más patente la relación entre el uso indiscriminado de armas y los principios de distinción y proporcionalidad. El primero se entiende como la necesidad de que “las partes en conflicto deben distinguir en todo momento entre la población civil y los combatientes, y los ataques deben ser dirigidos únicamente contra los combatientes y no contra la población civil”, mientras que el segundo se refiere a que “se prohíben las armas y los métodos que causen a las personas civiles y a sus bienes daños excesivos con respecto a la ventaja militar concreta y directa prevista” (Comisión de la Verdad, 2022).</w:t>
      </w:r>
    </w:p>
    <w:p w14:paraId="1EEA3DBD"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p>
    <w:p w14:paraId="1B4F37D5"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lang w:val="es-CO"/>
        </w:rPr>
        <w:tab/>
        <w:t>De igual forma, otra de las violaciones al Derecho Internacional Humanitario cometidas en Antioquia es el homicidio en persona protegida. Este se basa en el principio de distinción establecido anteriormente, y según el Protocolo II, se entiende por persona protegida “todas las personas que no participen directamente en las hostilidades, o que hayan dejado de participar en ellas, estén o no privadas de libertad”, a lo cual se añade que “tienen derecho a que se respeten su persona, su honor, sus convicciones y sus prácticas religiosas. Serán tratadas con humanidad en toda circunstancia, sin ninguna distinción de carácter desfavorable. Queda prohibido ordenar que no haya supervivientes” (CIRC, 2015, p. 3).</w:t>
      </w:r>
    </w:p>
    <w:p w14:paraId="491D9462"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lastRenderedPageBreak/>
        <w:tab/>
      </w:r>
      <w:r w:rsidR="007F2477" w:rsidRPr="007F2477">
        <w:rPr>
          <w:rFonts w:ascii="Times New Roman" w:hAnsi="Times New Roman" w:cs="Times New Roman"/>
          <w:lang w:val="es-CO"/>
        </w:rPr>
        <w:t>En Colombia, esta conducta se encuentra tipificada en el artículo 135 del código penal, incurriendo en ella “el que, con ocasión y en desarrollo de conflicto armado, ocasione la muerte de persona protegida conforme a los Convenios Internacionales sobre Derecho Humanitario ratificados por Colombia” (Función Pública, 2025). Entre aquellos considerados como personas protegidas según el DIH, se encuentran integrantes de la población civil, las personas que no participan en hostilidades, los heridos, enfermos o náufragos puestos fuera de combate y los combatientes que hayan depuesto las armas por captura, rendición u otra causa análoga, entre otros (Función Pública, 2025).</w:t>
      </w:r>
    </w:p>
    <w:p w14:paraId="0ED261AD"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condición de “fuera de combate” es central para definir quién se considera como persona protegida en el ámbito de los pertenecientes a las fuerzas directamente involucradas en el conflicto armado. Con esta denominación se hace referencia a “los combatientes que han sido capturados o heridos, que están enfermos o han naufragado, o que han depuesto las armas o se han rendido y que, por lo tanto, ya no están en condiciones de combatir”. A saber, esta condición se otorga en las siguientes situaciones: cuando está en poder de una parte adversaria; expresa claramente su intención de rendirse; o ha quedado inconsciente o está incapacitado de alguna otra forma como consecuencia de sus lesiones o enfermedad y, por lo tanto, no puede defenderse (CIRC, 2016, p. 6).</w:t>
      </w:r>
    </w:p>
    <w:p w14:paraId="37F9D6CE"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homicidio en persona protegida puede darse en diferentes modalidades. Por ejemplo, puede darse en el caso de los combatientes rendidos o heridos, como se ha mencionado. También puede darse en el caso de aquellos que poseerían el estatus de combatientes, pero que al momento no participan activamente de las hostilidades, como los miembros de la fuerza pública en uso de licencias. Esta última modalidad se conoció en el </w:t>
      </w:r>
      <w:r w:rsidR="007F2477" w:rsidRPr="007F2477">
        <w:rPr>
          <w:rFonts w:ascii="Times New Roman" w:hAnsi="Times New Roman" w:cs="Times New Roman"/>
          <w:lang w:val="es-CO"/>
        </w:rPr>
        <w:lastRenderedPageBreak/>
        <w:t>contexto del conflicto armado como el “plan pistola”, cuyos casos se explorarán más adelante.</w:t>
      </w:r>
    </w:p>
    <w:p w14:paraId="06B27614"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Otra modalidad de homicidio en persona protegida, siguiendo con las personas fuera de combate, es el tiro de gracia. Este se entiende como un disparo realizado a corta distancia, generalmente en la cabeza, para asegurar la muerte de una persona ya inhabilitada. En este caso, se viola el principio de humanidad, que establece que se debe tratar con humanidad a todas aquellas personas que no participen en las hostilidades, incluso miembros de las fuerzas armadas que hayan depuesto las armas y las personas que hayan quedado fuera de combate por enfermedad, herida, detención o cualquier otra causa (CEDIH, s.f., p. 1).</w:t>
      </w:r>
    </w:p>
    <w:p w14:paraId="07689D8F"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El Derecho Internacional Humanitario reconoce que, por circunstancias del conflicto, es posible que se produzcan desapariciones de personas. En el caso de la desaparición forzada, es una violación múltiple de derechos humanos y, en el contexto de un conflicto armado, puede constituir un crimen de guerra o un crimen de lesa humanidad. El Protocolo I adicional a los convenios de Ginebra establece las acciones que deben tomarse por las partes en conflicto con respecto a las personas cuyo paradero se desconoce. En virtud de los artículos 32 y 33 del citado Protocolo, surge la obligación de las partes de buscar a las personas notificadas como desaparecidas por la parte adversa, facilitando la transmisión de información y el registro de detalles sobre el fallecimiento o la captura.</w:t>
      </w:r>
    </w:p>
    <w:p w14:paraId="53712494"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Según Villegas y Abueta (2020), la desaparición forzada ha sido utilizada como un método de control por parte de los actores armados, en el cual la ocultación del cuerpo se convierte en una extensión de la violencia contra la otra parte en conflicto. Se subraya el </w:t>
      </w:r>
      <w:r w:rsidR="007F2477" w:rsidRPr="007F2477">
        <w:rPr>
          <w:rFonts w:ascii="Times New Roman" w:hAnsi="Times New Roman" w:cs="Times New Roman"/>
          <w:lang w:val="es-CO"/>
        </w:rPr>
        <w:lastRenderedPageBreak/>
        <w:t>hecho de que buena parte de los militares víctimas de desaparición “no solo se encontraban vestidos de civil, sino por fuera de una guarnición militar y en estado de indefensión al no portar armas” (p. 5). Por su parte, el Ejército Nacional (2021) ha subrayado en sus registros de memoria histórica que la implementación de protocolos de búsqueda y la identificación de restos en zonas rurales del departamento (como el Oriente y el Urabá antioqueño) son pasos esenciales para cumplir con los estándares internacionales de reparación integral. El DIH exige que, tan pronto como las circunstancias lo permitan, y a más tardar desde el fin de las hostilidades activas, se proceda a la localización, identificación y dignificación de las víctimas</w:t>
      </w:r>
    </w:p>
    <w:p w14:paraId="3695335C"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En Colombia, la desaparición forzada está tipificada en el artículo 165 del Código Penal, mientras que el artículo 166 establece las circunstancias de agravación punitiva. Este artículo agrava la pena, que puede oscilar entre los 30 y 40 años de prisión, cuando la conducta se comete en persona protegida por el DIH, o cuando el autor actúa con fines terroristas o de control territorial. La norma no solo castiga la privación de la libertad, sino el ocultamiento deliberado de la suerte o el paradero de la persona, lo cual constituye un delito de carácter permanente hasta que se establezca la verdad.</w:t>
      </w:r>
    </w:p>
    <w:p w14:paraId="14E011FD"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desplazamiento forzado constituye una de las violaciones más sistemáticas al Derecho Internacional Humanitario en el contexto del conflicto armado no internacional. Desde la perspectiva del DIH convencional, el Protocolo II Adicional de 1977, en su artículo 17, prohíbe de manera taxativa el desplazamiento de la población civil por razones relacionadas con el conflicto, a menos que así lo exijan la seguridad de las personas civiles o razones militares imperiosas. Esta norma busca preservar la integridad del tejido social y </w:t>
      </w:r>
      <w:r w:rsidR="007F2477" w:rsidRPr="007F2477">
        <w:rPr>
          <w:rFonts w:ascii="Times New Roman" w:hAnsi="Times New Roman" w:cs="Times New Roman"/>
          <w:lang w:val="es-CO"/>
        </w:rPr>
        <w:lastRenderedPageBreak/>
        <w:t>evitar que el desarraigo sea utilizado como un arma estratégica. En Antioquia, esta práctica fue empleada de manera recurrente por actores armados para consolidar corredores de movilidad y control sobre economías ilícitas, contraviniendo el principio de humanidad y generando una crisis humanitaria que afectó a miles de familias antioqueñas (CICR, 2024).</w:t>
      </w:r>
    </w:p>
    <w:p w14:paraId="731EC7E9"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En el ordenamiento jurídico colombiano, el desplazamiento forzado se encuentra tipificado en el artículo 180 del Código Penal, el cual sanciona a quien, con ocasión del conflicto armado, recurra al hostigamiento o a la violencia para forzar a una persona a abandonar su lugar de residencia. Esta protección legal se ve reforzada por la Ley 1448 de 2011 (Ley de Víctimas), la cual reconoce el desplazamiento como un hecho victimizante que genera el derecho a la reparación integral. En el departamento de Antioquia, la aplicación de este marco normativo ha permitido identificar que el desplazamiento no es solo una consecuencia colateral de los combates, sino una táctica premeditada de vaciamiento de territorios estratégicos, donde la coacción sustituye el uso de la fuerza directa para lograr objetivos militares (Corte Constitucional, 2004).</w:t>
      </w:r>
    </w:p>
    <w:p w14:paraId="7EE82DE7"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DIH protege a los militares fuera de combate y a sus familias bajo el principio de distinción, pues al no participar directamente en las hostilidades, recobran su estatus de personas protegidas. Como indica el Ejército Nacional (2021) en sus informes de memoria histórica, muchos uniformados oriundos de subregiones como el Urabá y el Bajo Cauca antioqueño han sido víctimas de desplazamiento forzado junto a sus familias como una forma de represalia o presión por parte de grupos armados organizados. Esta victimización específica evidencia que el desplazamiento ha sido utilizado como una herramienta de guerra psicológica, extendiendo el campo de batalla al entorno privado del combatiente y </w:t>
      </w:r>
      <w:r w:rsidR="007F2477" w:rsidRPr="007F2477">
        <w:rPr>
          <w:rFonts w:ascii="Times New Roman" w:hAnsi="Times New Roman" w:cs="Times New Roman"/>
          <w:lang w:val="es-CO"/>
        </w:rPr>
        <w:lastRenderedPageBreak/>
        <w:t>vulnerando de forma directa las garantías mínimas de seguridad y estabilidad residencial consagradas en la normativa nacional e internacional.</w:t>
      </w:r>
    </w:p>
    <w:p w14:paraId="2C35E54A"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Otra práctica violatoria del Derecho Internacional Humanitario es el secuestro. Este contó con una modalidad en particular, conocida como “pesca milagrosa” (que también es conexa con otras conductas, como la toma de rehenes, los tratos crueles, el homicidio y la desaparición forzada). La pesca milagrosa se refiere a una táctica de secuestro extorsivo masivo y aleatorio, ejecutada mediante retenes ilegales en las principales vías de comunicación. Esta modalidad, implementada principalmente por las FARC-EP a finales de los años 90 y principios de los 2000, consistía en interceptar vehículos de manera indiscriminada para retener a ciudadanos basándose en una evaluación superficial de su capacidad económica o su relevancia política en el momento del abordaje (EFE – El País, 1999).</w:t>
      </w:r>
    </w:p>
    <w:p w14:paraId="2AAA10CA"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Igualmente, para el DIH es de especial relevancia la toma de rehenes, la cual ocurre cuando alguna persona se apodera de otro o lo detiene y amenaza con matarlo, herirlo o mantenerlo detenido, a fin de obligar a un tercero a una acción u omisión como condición explícita o implícita para la liberación del rehén (Salinas Burgos, s.f., p. 212). La toma de rehenes se da, entonces, cuando se verifican tres condiciones: la captura o detención del rehén; la amenaza de matar, herir o mantener la detención del rehén, y la compulsión a un tercero para que se comporte de una determinada manera. La segunda condición, la amenaza de matar, herir o mantener la detención del rehén, distingue la toma de rehenes del mero secuestro (Salinas Burgos, s.f., p. 212).  </w:t>
      </w:r>
    </w:p>
    <w:p w14:paraId="5952E51B" w14:textId="77777777" w:rsidR="007F2477" w:rsidRPr="007F2477" w:rsidRDefault="00756CE6"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lastRenderedPageBreak/>
        <w:tab/>
      </w:r>
      <w:r w:rsidR="007F2477" w:rsidRPr="007F2477">
        <w:rPr>
          <w:rFonts w:ascii="Times New Roman" w:hAnsi="Times New Roman" w:cs="Times New Roman"/>
          <w:lang w:val="es-CO"/>
        </w:rPr>
        <w:t>El Artículo 3 común a los Convenios de Ginebra y el Artículo 4 del Protocolo II Adicional prohíben esta práctica de manera taxativa, elevándola a la categoría de crimen de guerra. En el ordenamiento interno, esta conducta se materializa en el artículo 148 del Código Penal, el cual sanciona a quien, con ocasión del conflicto, prive a una persona de su libertad condicionándola a una exigencia o ventaja. En el escenario antioqueño, esta modalidad fue implementada sistemáticamente mediante la retención de militares y policías (muchas veces en estado de indefensión o fuera de combate) con el fin de presionar al Estado en procesos de canje humanitario o para exigir el retiro de tropas en zonas de importancia estratégica (CITA).</w:t>
      </w:r>
    </w:p>
    <w:p w14:paraId="5C2C20D6"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lang w:val="es-CO"/>
        </w:rPr>
      </w:pPr>
      <w:r w:rsidRPr="007F2477">
        <w:rPr>
          <w:rFonts w:ascii="Times New Roman" w:hAnsi="Times New Roman" w:cs="Times New Roman"/>
          <w:b/>
          <w:bCs/>
          <w:lang w:val="es-CO"/>
        </w:rPr>
        <w:t xml:space="preserve">Graves infracciones al DIH </w:t>
      </w:r>
      <w:r w:rsidRPr="007F2477">
        <w:rPr>
          <w:rFonts w:ascii="Times New Roman" w:hAnsi="Times New Roman" w:cs="Times New Roman"/>
          <w:lang w:val="es-CO"/>
        </w:rPr>
        <w:t>(Hechos victimizantes)</w:t>
      </w:r>
    </w:p>
    <w:p w14:paraId="23F49E64"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Ahora bien, durante las fases de la guerra popular prolongada en Antioquia, se presentaron múltiples infracciones graves al Derecho Internacional Humanitario. Estas infracciones se constituyeron como hechos victimizantes para la población civil en general, pero también contra los miembros de la fuerza pública, particularmente cuando se encontraban fuera de servicio. Dichas conductas respondieron a patrones sistemáticos de actuación por parte de los grupos armados organizados, inscritos en la lógica operativa de la guerra popular prolongada. Su estudio resulta indispensable para comprender la magnitud de las violaciones al DIH ocurridas en el departamento y para dimensionar el impacto diferenciado que estas tuvieron sobre quienes, por su condición de combatientes fuera de combate, merecían una protección especial bajo el derecho internacional.</w:t>
      </w:r>
    </w:p>
    <w:p w14:paraId="7A6D2456"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En el contexto del conflicto armado antioqueño, el uso de minas antipersona (MAP) y munición sin explotar (MUSE) fue uno de los métodos ilícitos más extendidos y de </w:t>
      </w:r>
      <w:r w:rsidR="007F2477" w:rsidRPr="007F2477">
        <w:rPr>
          <w:rFonts w:ascii="Times New Roman" w:hAnsi="Times New Roman" w:cs="Times New Roman"/>
          <w:lang w:val="es-CO"/>
        </w:rPr>
        <w:lastRenderedPageBreak/>
        <w:t xml:space="preserve">mayor impacto sobre los miembros de la fuerza pública. Según cifras del Observatorio de Memoria y Conflicto (OMC) del Centro Nacional de Memoria Histórica (CNMH), entre 1958 y 2020 se identificaron en Colombia 9.823 víctimas de minas antipersonal, municiones sin explotar y artefactos explosivos improvisados (CNMH, 2021). De estas, Antioquia concentra la mayor proporción de víctimas heridas del país, con el 22,1 % del total nacional (CNMH, 2021). </w:t>
      </w:r>
    </w:p>
    <w:p w14:paraId="4817F86B"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Comisión de la Verdad (2022a) precisa, a su vez, que se han registrado 7.286 víctimas de la fuerza pública a causa de estos artefactos, con 5.832 heridos y 1.454 muertos, siendo las FARC-EP responsables del 42,1 % de los casos y el ELN del 7,2 %. Estas cifras, que se acumulan de manera sostenida desde el inicio del uso sistemático de MAP en el país, situado a mediados de los años setenta (Leal-Tobón et al., 2014), evidencian que Antioquia fue, desde la fase de acumulación de la guerra popular prolongada, el territorio donde esta modalidad de violación al DIH alcanzó su expresión más severa.</w:t>
      </w:r>
    </w:p>
    <w:p w14:paraId="5AA20067"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 introducción de las MAP como método de guerra en Colombia se inscribe directamente en la lógica táctica de la guerra popular prolongada durante su fase de acumulación de fuerzas. Leal-Tobón et al. (2014) señalan que Colombia comenzó a ser escenario del uso de este tipo de artefactos a mediados de los años setenta, convirtiéndose en el único país de América Latina donde se continuó utilizando de manera sostenida. </w:t>
      </w:r>
    </w:p>
    <w:p w14:paraId="13F65FF7"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En términos de la doctrina de la guerra popular prolongada adoptada por las organizaciones FARC-EP, ELN y EPL, el empleo de MAP no hacía parte en esta fase de una estrategia ofensiva de gran escala, sino de una necesidad defensiva orientada a </w:t>
      </w:r>
      <w:r w:rsidR="007F2477" w:rsidRPr="007F2477">
        <w:rPr>
          <w:rFonts w:ascii="Times New Roman" w:hAnsi="Times New Roman" w:cs="Times New Roman"/>
          <w:lang w:val="es-CO"/>
        </w:rPr>
        <w:lastRenderedPageBreak/>
        <w:t>proteger campamentos y retaguardias del avance de las patrullas del Ejército Nacional (Comisión de la Verdad, 2022a). Esta función táctica explica que los municipios antioqueños con mayor densidad histórica de MAP (Ituango, Tarazá, San Carlos y Anorí) coincidan precisamente con los teatros de operaciones donde el ELN, las FARC-EP y el EPL consolidaron sus primeras zonas de influencia y establecieron sus estructuras de retaguardia durante el período 1960–1982 (Rutas del Conflicto, s.f.). Así, el uso de MAP en esta etapa se integró como un componente funcional de la estrategia armada, sin cuidado al respecto de convertirse en una violación sistemática de los principios de distinción y proporcionalidad consagrados en los Protocolos adicionales a los Convenios de Ginebra.</w:t>
      </w:r>
    </w:p>
    <w:p w14:paraId="6DCC3376"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caso más documentado de interacción entre las fuerzas militares y los artefactos explosivos de los grupos guerrilleros en Antioquia durante la fase de acumulación es la denominada Operación Anorí, llevada a cabo entre agosto y septiembre de 1973. Esta operación, ejecutada por la Quinta Brigada del Ejército Nacional con sede en Bucaramanga, y con el apoyo de la Cuarta Brigada de Medellín, tuvo como objetivo desarticular el principal núcleo del ELN en el territorio antioqueño y se extendió durante 42 días, con un saldo de 33 guerrilleros muertos y 30 capturados (Comisión de la Verdad, 2022b). Las fuentes históricas dan cuenta de que, durante el avance sobre las posiciones del ELN en la zona del Nudo de Paramillo, las columnas guerrilleras respondieron mediante asaltos, emboscadas y el empleo de artefactos explosivos improvisados contra las patrullas del Ejército (Villamarín Pulido, 2014, p. 58). Aunque la Operación Anorí representó un duro golpe para el ELN, truncando sus aspiraciones de control sobre el Nudo </w:t>
      </w:r>
      <w:r w:rsidR="007F2477" w:rsidRPr="007F2477">
        <w:rPr>
          <w:rFonts w:ascii="Times New Roman" w:hAnsi="Times New Roman" w:cs="Times New Roman"/>
          <w:lang w:val="es-CO"/>
        </w:rPr>
        <w:lastRenderedPageBreak/>
        <w:t>de Paramillo (Comisión de la Verdad, 2022b), la respuesta guerrillera a través de trampas explosivas y artefactos de defensa de campamentos dejó un patrón de uso de MAP que se mantendría y profundizaría en las décadas siguientes.</w:t>
      </w:r>
    </w:p>
    <w:p w14:paraId="4DDF2091"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Con respecto al mismo municipio de Anorí, se da cuenta de la afectación territorial de este hecho, ya que en esta región se han dado casos de uso de MAP desde la fase de acumulación hasta el período contemporáneo. Rutas del Conflicto (s.f.) señala que Anorí es el cuarto municipio del departamento con mayor registro de accidentes por minas antipersona, después de Ituango, Tarazá y San Carlos, y que el conflicto armado ha estado presente en la zona con operaciones guerrilleras y acciones armadas desde los años setenta. Detrás de esta continuidad se puede deducir la relevancia del uso de MAP en cuanto a  táctica armada (si bien ilícita), ya que los mismos corredores estratégicos que el ELN defendió con artefactos explosivos durante la Operación Anorí y en los años subsiguientes permanecieron como zonas de disputa y siembra de MAP por parte de las organizaciones armadas durante décadas. </w:t>
      </w:r>
    </w:p>
    <w:p w14:paraId="03F12755"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En el caso del EPL, cuyas primeras acciones contra la fuerza pública comenzaron en 1968 en el Urabá y el Bajo Cauca antioqueño (Cambio Colombia, 2024), y que hacia la primera mitad de los años setenta se expandió hacia el Urabá antioqueño con el empuje de operaciones militares que obligaron a sus combatientes a dispersarse (CNMH, s.f.), el uso de artefactos explosivos improvisados y trampas en accesos a campamentos también forma parte del patrón documentado para este período. En conjunto, el uso de MAP y MUSE en Antioquia durante la fase de acumulación (1960–1982) no se presentó como una serie de eventos aislados, sino más bien como una práctica estructural que, al tiempo que respondía </w:t>
      </w:r>
      <w:r w:rsidR="007F2477" w:rsidRPr="007F2477">
        <w:rPr>
          <w:rFonts w:ascii="Times New Roman" w:hAnsi="Times New Roman" w:cs="Times New Roman"/>
          <w:lang w:val="es-CO"/>
        </w:rPr>
        <w:lastRenderedPageBreak/>
        <w:t>a la lógica táctica de la guerra popular prolongada, constituyó desde su origen una infracción grave al Derecho Internacional Humanitario, con consecuencias directas sobre los miembros de la fuerza pública que operaron en el departamento.</w:t>
      </w:r>
    </w:p>
    <w:p w14:paraId="557E9463"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Entre las infracciones al Derecho Internacional Humanitario cometidas en el departamento de Antioquia durante la fase de acumulación de la guerra popular prolongada (1960–1982), el homicidio de miembros de la fuerza pública en condición de persona protegida constituye uno de los patrones más sistemáticos y documentados. Esta conducta, prohibida por el artículo 3 común a los Convenios de Ginebra y por el artículo 4 del Protocolo Adicional II, que garantiza un trato humano a quienes no participan directamente en las hostilidades o han dejado de participar en ellas, se materializó a través de diversas modalidades.</w:t>
      </w:r>
    </w:p>
    <w:p w14:paraId="740F6FC1"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Las organizaciones ELN, FARC-EP y EPL desarrollaron en el territorio antioqueño acciones dirigidas específicamente contra combatientes fuera de servicio, heridos, capturados o sometidos a labores de vigilancia encubierta, empleando métodos que incluían la tortura previa, la ejecución sumaria y la negación de garantías mínimas de humanidad. El caso más documentado de homicidio en persona protegida durante la fase de acumulación en el nordeste antioqueño ocurrió en el marco de las operaciones previas a la ya mencionada Operación Anorí. Según la reconstrucción histórica disponible, el 23 de junio miembros del ELN secuestraron a dos soldados que vestidos de civil efectuaban labores de inteligencia, los cuales fueron torturados y posteriormente ejecutados (Villamarín Pulido, 2014, p. 96). Este hecho indica tres modalidades diferenciadas de violación al DIH: la captura de combatientes en condición de indefensión (pues se </w:t>
      </w:r>
      <w:r w:rsidR="007F2477" w:rsidRPr="007F2477">
        <w:rPr>
          <w:rFonts w:ascii="Times New Roman" w:hAnsi="Times New Roman" w:cs="Times New Roman"/>
          <w:lang w:val="es-CO"/>
        </w:rPr>
        <w:lastRenderedPageBreak/>
        <w:t>desplazaban sin armamento y de civil), la aplicación de tratos crueles mediante tortura, y la ejecución extrajudicial de quienes habían quedado fuera de combate por virtud de su captura.</w:t>
      </w:r>
    </w:p>
    <w:p w14:paraId="0F3F3E7F"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Igualmente, la modalidad de homicidio selectivo de miembros de la fuerza pública fuera de servicio (antecedente directo de lo que posteriormente se denominó "plan pistola") también registra un caso verificable en el período estudiado: el inspector general del Ejército, general Ramón Arturo Rincón Quiñones, fue asesinado por el ELN en 1975 en Bogotá. Rincón Quiñones había sido precisamente el comandante de la Quinta Brigada durante la Operación Anorí de 1973 y fue ejecutado fuera de una guarnición militar, en la capital del país, como acción de retaliación estratégica por parte del ELN en su proceso de reorganización tras el golpe sufrido en Antioquia (FUNDELT, 2022). </w:t>
      </w:r>
    </w:p>
    <w:p w14:paraId="084D3986" w14:textId="77777777" w:rsidR="007F2477" w:rsidRPr="007F2477" w:rsidRDefault="0033610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Este asesinato ilustra la extensión de esta modalidad de violación al DIH: la eliminación de un oficial identificado, fuera del teatro de operaciones y en condición de indefensión. En términos del DIH, al momento de su muerte el general Rincón Quiñones no participaba directamente en las hostilidades, lo que le otorgaba la protección consagrada en el artículo 3 común a los Convenios de Ginebra, cuya violación, agravada por el carácter premeditado y selectivo de la ejecución, configura un homicidio en persona protegida en toda la extensión jurídica del término (CICR, 2022; Función Pública, 2025).</w:t>
      </w:r>
    </w:p>
    <w:p w14:paraId="15A483AD" w14:textId="77777777" w:rsidR="007F2477" w:rsidRPr="007F2477" w:rsidRDefault="007F2477" w:rsidP="007F2477">
      <w:pPr>
        <w:tabs>
          <w:tab w:val="left" w:pos="709"/>
          <w:tab w:val="left" w:pos="851"/>
          <w:tab w:val="left" w:pos="1560"/>
        </w:tabs>
        <w:spacing w:line="480" w:lineRule="auto"/>
        <w:ind w:right="49"/>
        <w:rPr>
          <w:rFonts w:ascii="Times New Roman" w:hAnsi="Times New Roman" w:cs="Times New Roman"/>
          <w:u w:val="single"/>
          <w:lang w:val="es-CO"/>
        </w:rPr>
      </w:pPr>
      <w:r w:rsidRPr="007F2477">
        <w:rPr>
          <w:rFonts w:ascii="Times New Roman" w:hAnsi="Times New Roman" w:cs="Times New Roman"/>
          <w:u w:val="single"/>
          <w:lang w:val="es-CO"/>
        </w:rPr>
        <w:t>Fase de equilibrio (guerra de movimientos, 1982 – 2003)</w:t>
      </w:r>
    </w:p>
    <w:p w14:paraId="635C4DF3"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Como se exploró en la primera parte de este artículo, el cambio en las circunstancias materiales de la guerra propició que los grupos armados al margen de la ley </w:t>
      </w:r>
      <w:r w:rsidR="007F2477" w:rsidRPr="007F2477">
        <w:rPr>
          <w:rFonts w:ascii="Times New Roman" w:hAnsi="Times New Roman" w:cs="Times New Roman"/>
          <w:lang w:val="es-CO"/>
        </w:rPr>
        <w:lastRenderedPageBreak/>
        <w:t xml:space="preserve">pasaran de la etapa de acumulación a la fase de equilibrio, o también conocida como guerra de movimientos. La transición hacia la etapa de equilibrio estratégico (1982–2003) marcó en Antioquia un cambio cualitativo en el empleo de las MAP y los artefactos explosivos improvisados (AEI) como métodos de guerra por parte de los grupos guerrilleros. A partir de la Séptima Conferencia de las FARC-EP, celebrada en mayo de 1982, la organización adoptó una nueva doctrina militar orientada hacia la denominada guerra de movimientos, con la que buscaba dar el salto de la guerrilla defensiva a ofensivas de mayor envergadura contra instalaciones y unidades de la Fuerza Pública (Verdad Abierta, 2022). </w:t>
      </w:r>
    </w:p>
    <w:p w14:paraId="672755C4"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En este nuevo escenario, el uso de minas antipersonal y artefactos explosivos improvisados contra miembros de la Fuerza Pública tenía el objetivo de evitar la persecución cuando ocurrían combates, retrasar el desplazamiento de las tropas para evitar operaciones que procuraban la captura de algún cabecilla o evitar el desarrollo de operaciones de control territorial (Radio Nacional de Colombia, 2021). Así, las MAP dejaron de ser un recurso exclusivamente defensivo de retaguardia para convertirse en un arma activa, integrada a la conducción de los combates y al aseguramiento de las rutas de escape de los grupos armados.</w:t>
      </w:r>
    </w:p>
    <w:p w14:paraId="6B122F05"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informe </w:t>
      </w:r>
      <w:r w:rsidR="007F2477" w:rsidRPr="007F2477">
        <w:rPr>
          <w:rFonts w:ascii="Times New Roman" w:hAnsi="Times New Roman" w:cs="Times New Roman"/>
          <w:i/>
          <w:iCs/>
          <w:lang w:val="es-CO"/>
        </w:rPr>
        <w:t>La guerra escondida</w:t>
      </w:r>
      <w:r w:rsidR="007F2477" w:rsidRPr="007F2477">
        <w:rPr>
          <w:rFonts w:ascii="Times New Roman" w:hAnsi="Times New Roman" w:cs="Times New Roman"/>
          <w:lang w:val="es-CO"/>
        </w:rPr>
        <w:t xml:space="preserve"> del Centro Nacional de Memoria Histórica precisa que el empleo de estos artefactos respondió a una lógica bélica, y que esta modalidad de violencia, que fue empleada particularmente por la guerrilla durante los combates para defenderse de su adversario, fue desplegada por parte de estos grupos armados ilegales "para adaptarse a los cambios en la dinámica de la confrontación armada" (CNMH, 2017, p. 23). En el departamento de Antioquia, esta adaptación táctica tuvo como principal </w:t>
      </w:r>
      <w:r w:rsidR="007F2477" w:rsidRPr="007F2477">
        <w:rPr>
          <w:rFonts w:ascii="Times New Roman" w:hAnsi="Times New Roman" w:cs="Times New Roman"/>
          <w:lang w:val="es-CO"/>
        </w:rPr>
        <w:lastRenderedPageBreak/>
        <w:t>escenario el corredor comprendido entre el Nudo de Paramillo, el Norte antioqueño y el Bajo Cauca, donde los Frentes 5, 18 y 34 de las FARC-EP y los frentes del ELN sembraron MAP en caminos, accesos a campamentos y zonas de maniobra de las patrullas del Ejército Nacional. Como resultado de estas prácticas, de 1990 y hasta el 31 de marzo de 2017, la Dirección para la Acción Integral contra Minas Antipersonal (DAICMA) registró un total de 11.481 víctimas de MAP y REG, de las cuales 7.028 son de la Fuerza Pública y 4.453, civiles, siendo Antioquia el departamento con mayor proporción de víctimas heridas del país (CNMH, 2017).</w:t>
      </w:r>
    </w:p>
    <w:p w14:paraId="33A2C575"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caso más documentado del uso ofensivo de artefactos explosivos contra la fuerza pública en Antioquia durante la etapa de equilibrio es la Toma de la base militar de Tarazá, ocurrida el 10 de noviembre de 1990. En esta acción, coordinada por la Coordinadora Guerrillera Simón Bolívar mediante frentes de las FARC-EP y el ELN, más de 400 guerrilleros de las FARC-EP y el ELN se concentraron en los alrededores del puesto de mando del Batallón de Infantería N.° 10 Girardot, en el Bajo Cauca antioqueño. El ataque, que incluyó fuego de morteros artesanales, granadas, fusiles y ametralladoras, tuvo como resultado la muerte de varios uniformados, entre ellos el comandante del batallón. Según informes de </w:t>
      </w:r>
      <w:r w:rsidR="007F2477" w:rsidRPr="007F2477">
        <w:rPr>
          <w:rFonts w:ascii="Times New Roman" w:hAnsi="Times New Roman" w:cs="Times New Roman"/>
          <w:i/>
          <w:iCs/>
          <w:lang w:val="es-CO"/>
        </w:rPr>
        <w:t>El Tiempo</w:t>
      </w:r>
      <w:r w:rsidR="007F2477" w:rsidRPr="007F2477">
        <w:rPr>
          <w:rFonts w:ascii="Times New Roman" w:hAnsi="Times New Roman" w:cs="Times New Roman"/>
          <w:lang w:val="es-CO"/>
        </w:rPr>
        <w:t xml:space="preserve"> del 11 de noviembre de 1990, murieron el comandante del Batallón de Infantería Número 10 Girardot, con sede en Medellín, teniente coronel Jaime Fajardo Cifuentes, un suboficial, cinco soldados, un policía y catorce guerrilleros (Valencia, P. N., 1990).</w:t>
      </w:r>
    </w:p>
    <w:p w14:paraId="067DF00D"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Así mismo, la implantación de MAP en los municipios del norte antioqueño fue particularmente intensa en el corredor de Ituango, municipio que las FARC-EP </w:t>
      </w:r>
      <w:r w:rsidR="007F2477" w:rsidRPr="007F2477">
        <w:rPr>
          <w:rFonts w:ascii="Times New Roman" w:hAnsi="Times New Roman" w:cs="Times New Roman"/>
          <w:lang w:val="es-CO"/>
        </w:rPr>
        <w:lastRenderedPageBreak/>
        <w:t>establecieron como zona de retaguardia estratégica desde finales de los años ochenta. La Defensoría del Pueblo documentó que Ituango es uno de los municipios del departamento de Antioquia donde las FARC-EP ha aumentado la siembra de minas antipersonal con el objeto de contener el avance de la Fuerza Pública, que arroja como consecuencia 65 afectados entre heridos y muertos desde 2001 hasta marzo de 2011, por accidentes e incidentes con MAP/MUSE de la población civil y de militares (Defensoría del Pueblo, 2011, pp. 2-4). La misma fuente precisa que en la zona operaban los Frentes 5 y 34 de las FARC-EP, conectados con el Frente 36 a través de los municipios de Tarazá, Valdivia y Campamento, conformando un corredor minado que servía simultáneamente como línea de defensa contra las patrullas del Ejército y como mecanismo de control sobre la población y los cultivos de uso ilícito (p. 2). Este patrón territorial (coincidencia entre zonas minadas, presencia guerrillera y cultivos ilícitos) fue también confirmado por el CNMH, que señaló que los departamentos más afectados por la relación entre cultivos de coca y minas son: Norte de Santander, Antioquia (Anorí, Tarazá, Cáceres, Valdivia y Briceño), Córdoba, Meta, Putumayo y Nariño (CNMH, 2017, p. 93).</w:t>
      </w:r>
    </w:p>
    <w:p w14:paraId="286ECE55"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territorio comprendido entre Dabeiba, Frontino, Ituango y Mutatá constituyó, según el análisis del Observatorio de Minas Antipersonal, uno de los corredores con mayor densidad de siembra de MAP en todo el país, en una acción expansiva que tuvo por objeto controlar la ruta de salida hacia Urabá y el sur de Córdoba (Observatorio de Minas - PAICMA, s.f.). En el contexto de la etapa de equilibrio, este corredor fue escenario de decenas de atentados que afectaron a patrullas de la Fuerza Pública que intentaban penetrar en las zonas de retaguardia de los frentes guerrilleros. Según el ejército, el convirtió en una </w:t>
      </w:r>
      <w:r w:rsidR="007F2477" w:rsidRPr="007F2477">
        <w:rPr>
          <w:rFonts w:ascii="Times New Roman" w:hAnsi="Times New Roman" w:cs="Times New Roman"/>
          <w:lang w:val="es-CO"/>
        </w:rPr>
        <w:lastRenderedPageBreak/>
        <w:t>de las regiones de mayor riesgo gracias a la actividad de las FARC y el ELN, toda vez que el nudo de Paramillo, como zona de retaguardia, era un corredor hacia otras subregiones como el norte y el oriente del país, relativo al tráfico de armas, alimentos y estupefacientes (El Colombiano, 2015). El uso de MAP en este corredor estuvo unido, entonces, al sostenimiento de la economía del narcotráfico, integrando en una misma lógica la infracción al DIH y la protección de las fuentes de financiamiento de los grupos armados.</w:t>
      </w:r>
    </w:p>
    <w:p w14:paraId="3DEE61C7"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caso de Robinson de Jesús Tapias Carvajal, alias </w:t>
      </w:r>
      <w:r w:rsidR="007F2477" w:rsidRPr="007F2477">
        <w:rPr>
          <w:rFonts w:ascii="Times New Roman" w:hAnsi="Times New Roman" w:cs="Times New Roman"/>
          <w:i/>
          <w:iCs/>
          <w:lang w:val="es-CO"/>
        </w:rPr>
        <w:t>Postobón</w:t>
      </w:r>
      <w:r w:rsidR="007F2477" w:rsidRPr="007F2477">
        <w:rPr>
          <w:rFonts w:ascii="Times New Roman" w:hAnsi="Times New Roman" w:cs="Times New Roman"/>
          <w:lang w:val="es-CO"/>
        </w:rPr>
        <w:t>, procesado judicialmente por la instalación de campos minados en Ituango y Tarazá entre 2007 y 2014, ilustra cómo operaba la cadena de responsabilidad individual en el uso de MAP contra la Fuerza Pública en Antioquia y permite entender el patrón de conducta de los frentes de las FARC-EP en la zona durante el período de equilibrio. Según Noticias Caracol, por la instalación de campos minados en el Norte y Bajo Cauca de Antioquia, en las que resultaron muertas o lesionadas 262 personas, Robinson de Jesús Tapias Carvajal fue imputado por los delitos de utilización de medios y métodos de guerra ilícitos, homicidio en persona protegida y tentativa de homicidio en persona protegida (Caracol, 2015). Los investigadores establecieron que 192 miembros de las Fuerzas Armadas y 70 civiles resultaron muertos o mutilados por las minas. Este dato (192 uniformados víctimas directas de campos minados en un solo corredor antioqueño) confirma que el uso de MAP en Antioquia se constituyó como una modalidad sistemática de guerra que tuvo en la Fuerza Pública su principal objetivo.</w:t>
      </w:r>
    </w:p>
    <w:p w14:paraId="7D29F365"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Colombia, como señala el informe </w:t>
      </w:r>
      <w:r w:rsidR="007F2477" w:rsidRPr="007F2477">
        <w:rPr>
          <w:rFonts w:ascii="Times New Roman" w:hAnsi="Times New Roman" w:cs="Times New Roman"/>
          <w:i/>
          <w:iCs/>
          <w:lang w:val="es-CO"/>
        </w:rPr>
        <w:t>La guerra escondida</w:t>
      </w:r>
      <w:r w:rsidR="007F2477" w:rsidRPr="007F2477">
        <w:rPr>
          <w:rFonts w:ascii="Times New Roman" w:hAnsi="Times New Roman" w:cs="Times New Roman"/>
          <w:lang w:val="es-CO"/>
        </w:rPr>
        <w:t xml:space="preserve"> del CNMH, llegó a ocupar el primer lugar en el mundo en número de víctimas de la Fuerza Pública por MAP y </w:t>
      </w:r>
      <w:r w:rsidR="007F2477" w:rsidRPr="007F2477">
        <w:rPr>
          <w:rFonts w:ascii="Times New Roman" w:hAnsi="Times New Roman" w:cs="Times New Roman"/>
          <w:lang w:val="es-CO"/>
        </w:rPr>
        <w:lastRenderedPageBreak/>
        <w:t xml:space="preserve">remanentes explosivos, superado solo por Afganistán en número de víctimas nuevas de Minas Antipersonal (MAP) y Remanentes Explosivos de Guerra (REG) (CNMH, 2017, p.19). De este universo, Antioquia concentró históricamente el 22,1 % de las víctimas heridas del país, lo que la convierte no solo en el departamento más afectado del país, sino en uno de los territorios con mayor densidad de victimización por MAP en el mundo (CNMH, 2022). </w:t>
      </w:r>
    </w:p>
    <w:p w14:paraId="4D6B5D4E"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Corporación Mil Víctimas, en su informe presentado ante la JEP en 2022, solicitó formalmente la apertura de un macrocaso sobre las afectaciones contra la fuerza pública, reiterando que gran parte de estas afectaciones se da en el marco de las funciones propias del militar o del policía, bien sea en registros o control de área, erradicación o actividades conexas (Infobae, 2022a). Esta descripción coincide con precisión con el patrón documentado para Antioquia durante la etapa de equilibrio: militares en patrullaje activo, en labores de reconocimiento de área o en operaciones de registro de campamentos guerrilleros, que activaban MAP colocadas anticipadamente por los frentes de las FARC-EP y el ELN en zonas que estos consideraban parte de su dominio territorial.</w:t>
      </w:r>
    </w:p>
    <w:p w14:paraId="2AE75DAB"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práctica de la pesca milagrosa, entendida como el establecimiento de retenes ilegales en vías de comunicación para interceptar, seleccionar y retener o asesinar a personas identificadas como pertenecientes a la fuerza pública, llegó a alcanzar una dimensión sistemática en Antioquia durante la etapa de equilibrio. Las carreteras fueron durante los años noventa el escenario de esta práctica llevada a cabo por las FARC y el ELN a partir de marzo de 1998 (</w:t>
      </w:r>
      <w:r w:rsidR="007F2477" w:rsidRPr="007F2477">
        <w:rPr>
          <w:rFonts w:ascii="Times New Roman" w:hAnsi="Times New Roman" w:cs="Times New Roman"/>
          <w:i/>
          <w:iCs/>
          <w:lang w:val="es-CO"/>
        </w:rPr>
        <w:t>El Tiempo</w:t>
      </w:r>
      <w:r w:rsidR="007F2477" w:rsidRPr="007F2477">
        <w:rPr>
          <w:rFonts w:ascii="Times New Roman" w:hAnsi="Times New Roman" w:cs="Times New Roman"/>
          <w:lang w:val="es-CO"/>
        </w:rPr>
        <w:t xml:space="preserve">, 1998). Esta lógica de selección, orientada a identificar militares, policías y funcionarios del Estado, convirtió las principales vías del </w:t>
      </w:r>
      <w:r w:rsidR="007F2477" w:rsidRPr="007F2477">
        <w:rPr>
          <w:rFonts w:ascii="Times New Roman" w:hAnsi="Times New Roman" w:cs="Times New Roman"/>
          <w:lang w:val="es-CO"/>
        </w:rPr>
        <w:lastRenderedPageBreak/>
        <w:t>departamento en corredores de riesgo permanente para los uniformados que se desplazaban de civil o en comisión informal. En el contexto de la guerra popular prolongada en su fase de equilibrio, la pesca milagrosa operó como un mecanismo de neutralización del adversario a bajo costo operacional: requería pocos combatientes, producía el efecto de terror deseado y no exponía a la organización al combate frontal con unidades de la Fuerza Pública.</w:t>
      </w:r>
    </w:p>
    <w:p w14:paraId="090124EB"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En Antioquia, la modalidad de pesca milagrosa con víctimas militares está documentada con un caso por la Comisión Interamericana de Derechos Humanos en su Tercer Informe sobre Colombia (1999). El 10 de agosto de 1997, las FARC interceptaron un bus de servicio público en el cual se encontraba el agente de policía John Jairo Cardona Patiño en la carretera entre Liborina y Sabanalarga, Antioquia. Al verificarse su condición de uniformado, la guerrilla procedió a detener y luego a asesinar a Cardona Patiño. La Comisión concluye que “las FARC ejecutaron al señor Cardona Patiño mientras éste se encontraba en su poder, en estado de indefensión” (1999, par. 119). Este patrón de intercepción vial en el occidente antioqueño se extendió a uniformados que transitaban de civil por la misma ruta, documentándose en la misma fuente que los grupos armados también ejecutaron a combatientes que habían sido capturados y que deberían haber sido considerados como personas fuera de combate (CIDH, 1999, par. 118). </w:t>
      </w:r>
    </w:p>
    <w:p w14:paraId="0BF1FCE7"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Si bien la pesca milagrosa fue la modalidad predominante de homicidio en persona protegida en las vías del departamento, el plan pistola fue la modalidad urbana que más víctimas militares dejó en la ciudad de Medellín y sus municipios aledaños durante el período de equilibrio. El plan pistola como estrategia sistemática de asesinato de </w:t>
      </w:r>
      <w:r w:rsidR="007F2477" w:rsidRPr="007F2477">
        <w:rPr>
          <w:rFonts w:ascii="Times New Roman" w:hAnsi="Times New Roman" w:cs="Times New Roman"/>
          <w:lang w:val="es-CO"/>
        </w:rPr>
        <w:lastRenderedPageBreak/>
        <w:t>uniformados (principalmente policías) en Colombia se asocia mayoritariamente al Cartel de Medellín durante el período 1989–1992. Las agresiones ordenadas por Pablo Escobar contra la fuerza pública se dieron entre agosto de 1989 y el mismo mes de 1990, y cobraron la vida de 400 policías en Antioquia (Infobae, 2022b). En el desarrollo de este plan, era común que los sicarios tuviesen que presentar pruebas del crimen (una placa, la cédula del policía o la dirección exacta del atentado) para recibir el pago, lo que convertía a cualquier persona en potencial ejecutor y a cualquier uniformado en objetivo, independientemente de si se encontraba en servicio activo o en sus horas de descanso (Infobae, 2025).</w:t>
      </w:r>
    </w:p>
    <w:p w14:paraId="5D7FDFDD"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Se cuenta en este periodo el caso de Carlos González, de 19 años, quien prestaba su servicio militar en la Policía y en un día de descanso, en abril de 1989, cuando había salido a desayunar con unos amigos de su barrio en una comuna de Medellín, fue sorprendido por dos hombres que le dispararon en la cabeza (</w:t>
      </w:r>
      <w:r w:rsidR="007F2477" w:rsidRPr="007F2477">
        <w:rPr>
          <w:rFonts w:ascii="Times New Roman" w:hAnsi="Times New Roman" w:cs="Times New Roman"/>
          <w:i/>
          <w:iCs/>
          <w:lang w:val="es-CO"/>
        </w:rPr>
        <w:t>El Tiempo</w:t>
      </w:r>
      <w:r w:rsidR="007F2477" w:rsidRPr="007F2477">
        <w:rPr>
          <w:rFonts w:ascii="Times New Roman" w:hAnsi="Times New Roman" w:cs="Times New Roman"/>
          <w:lang w:val="es-CO"/>
        </w:rPr>
        <w:t xml:space="preserve">, 2022a). Años después, José Jiménez, un estudiante que en 1992 prestaba su servicio militar, fue asesinado por tres hombres y una mujer (Infobae, 2023). </w:t>
      </w:r>
    </w:p>
    <w:p w14:paraId="0DBC1919"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El caso con más resonancia directa sobre Antioquia, en materia de ejecución de militares en estado de indefensión, ocurrió en Urrao el 5 de mayo de 2003, cuando el Ejército Nacional intentó rescatar a un grupo de rehenes que el Frente 34 de las FARC-EP mantenía en cautiverio en el norte del departamento. En el fallido intento de rescate de prisioneros en Urrao (Antioquia), fueron ejecutados el exgobernador de Antioquia Guillermo Gaviria, su asesor de paz Gilberto Echeverri y 8 militares más (</w:t>
      </w:r>
      <w:r w:rsidR="007F2477" w:rsidRPr="007F2477">
        <w:rPr>
          <w:rFonts w:ascii="Times New Roman" w:hAnsi="Times New Roman" w:cs="Times New Roman"/>
          <w:i/>
          <w:iCs/>
          <w:lang w:val="es-CO"/>
        </w:rPr>
        <w:t xml:space="preserve">El Tiempo, </w:t>
      </w:r>
      <w:r w:rsidR="007F2477" w:rsidRPr="007F2477">
        <w:rPr>
          <w:rFonts w:ascii="Times New Roman" w:hAnsi="Times New Roman" w:cs="Times New Roman"/>
          <w:lang w:val="es-CO"/>
        </w:rPr>
        <w:t xml:space="preserve">2022b). Los militares ejecutados, retenidos desde la batalla del Nudo de Paramillo de junio </w:t>
      </w:r>
      <w:r w:rsidR="007F2477" w:rsidRPr="007F2477">
        <w:rPr>
          <w:rFonts w:ascii="Times New Roman" w:hAnsi="Times New Roman" w:cs="Times New Roman"/>
          <w:lang w:val="es-CO"/>
        </w:rPr>
        <w:lastRenderedPageBreak/>
        <w:t>de 1999, llevaban casi cuatro años en cautiverio en condición de rehenes cuando fueron asesinados por sus captores al detectar la aproximación de las unidades de rescate. La ejecución, perpetrada en personas que no solo estaban fuera de combate sino privadas de libertad desde hacía años, constituye un caso emblemático del patrón de homicidio en persona protegida que se dio a lo largo la etapa de equilibrio en Antioquia: la captura no implicó protección sino una demora en la ejecución, convertida en instrumento de presión sobre el Estado y, finalmente, en crimen de guerra consumado en suelo antioqueño.</w:t>
      </w:r>
    </w:p>
    <w:p w14:paraId="041B9892"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De igual manera, el departamento de Antioquia concentró la mayor cantidad de casos de desaparición forzada de militares de todo el país durante la etapa de equilibrio. Según el informe </w:t>
      </w:r>
      <w:r w:rsidR="007F2477" w:rsidRPr="007F2477">
        <w:rPr>
          <w:rFonts w:ascii="Times New Roman" w:hAnsi="Times New Roman" w:cs="Times New Roman"/>
          <w:i/>
          <w:iCs/>
          <w:lang w:val="es-CO"/>
        </w:rPr>
        <w:t>Aporte a la Verdad: contexto de la Fuerza Pública para la memoria histórica</w:t>
      </w:r>
      <w:r w:rsidR="007F2477" w:rsidRPr="007F2477">
        <w:rPr>
          <w:rFonts w:ascii="Times New Roman" w:hAnsi="Times New Roman" w:cs="Times New Roman"/>
          <w:lang w:val="es-CO"/>
        </w:rPr>
        <w:t xml:space="preserve">, entregado por las Fuerzas Militares a la JEP y a la Comisión de la Verdad en 2018, se han presentado 6.408 casos de desaparición forzada al interior de las Fuerzas Militares, de los cuales el 67,82 % corresponden a hechos ocurridos entre 1997 y 2005 (Semana, 2022), siendo las FARC-EP y el ELN los principales responsables, y 1998 el año con el mayor número de víctimas, relacionado con la presión ejercida por parte de la guerrilla para acelerar los diálogos de paz con el Gobierno nacional. La investigación de la Universidad del Rosario sobre los militares desaparecidos del Ejército Nacional precisa que, de los departamentos con mayor concentración de casos, Antioquia registra 27 casos, seguida de Putumayo y Caquetá con 11, y que esto se explica porque esas regiones eran las que contaban con el mayor número de frentes integrantes de las FARC en ese momento (Universidad del Rosario, 2018). Estos números no son meras cifras: detrás de cada uno </w:t>
      </w:r>
      <w:r w:rsidR="007F2477" w:rsidRPr="007F2477">
        <w:rPr>
          <w:rFonts w:ascii="Times New Roman" w:hAnsi="Times New Roman" w:cs="Times New Roman"/>
          <w:lang w:val="es-CO"/>
        </w:rPr>
        <w:lastRenderedPageBreak/>
        <w:t>existe un uniformado que salió de su unidad, muchas veces en uso de licencia o vestido de civil, y al que sus familiares llevan décadas esperando.</w:t>
      </w:r>
    </w:p>
    <w:p w14:paraId="31B8CD44"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Un caso emblemático de desaparición forzada de un miembro de la Fuerza Pública en territorio antioqueño durante la etapa de equilibrio es el del sargento José Vicente Rojas Rincón. El 2 de noviembre de 1992, el sargento fue retenido por los Frentes 5 y 34 de las FARC en un retén ilegal en la vía entre Carepa y Mutatá, mientras se dirigía al Batallón Voltígeros. A pesar de haber pasado 34 años después del hecho, no se tiene ninguna noticia de su suerte o paradero: esto convierte al sargento Rojas en el miembro registrado de la fuerza pública que lleva más tiempo desaparecido. El informe del Ejército subraya la condición de indefensión en la que se encontraba al momento de su captura: al momento de su desaparición, no solo se encontraba vestido de civil, sino por fuera de una guarnición militar y en total estado de indefensión, dado que para ese momento y por las condiciones, no portaba armas (Semana, 2022). Este caso, ocurrido en el corazón del Urabá antioqueño y atribuido a los mismos frentes que sembraron MAP en la región y protagonizaron las acciones más cruentas de la etapa de equilibrio, también demuestra cómo la intercepción en retenes de uniformados fuera de servicio se usó como táctica deliberada de neutralización del adversario.</w:t>
      </w:r>
    </w:p>
    <w:p w14:paraId="19A77456"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Con respecto a la desaparición forzada, esta se presentaba de forma conexa con las demás violaciones al Derecho Internacional Humanitario. En muchos casos, no precedía a la muerte inmediata, sino que implicaba años de cautiverio antes del homicidio o la muerte en condiciones de abandono, constituyendo además casos de secuestro. El Ejército cuenta 123 de sus miembros como desaparecidos en servicio; muchos de ellos estaban de civil y </w:t>
      </w:r>
      <w:r w:rsidR="007F2477" w:rsidRPr="007F2477">
        <w:rPr>
          <w:rFonts w:ascii="Times New Roman" w:hAnsi="Times New Roman" w:cs="Times New Roman"/>
          <w:lang w:val="es-CO"/>
        </w:rPr>
        <w:lastRenderedPageBreak/>
        <w:t>desarmados cuando fueron interceptados. Entre esos casos aparece el del sargento primero Libio José Martínez Estrada, suboficial del Ejército que sufrió durante casi 14 años el secuestro por parte de las FARC, para finalmente ser asesinado por sus captores (La Silla Vacía, 2021), en lo que constituye uno de los ejemplos más prolongados de la relación entre desaparición, cautiverio y homicidio en persona protegida que caracterizó la actuación guerrillera durante la etapa de equilibrio. El informe entregado a la Comisión de la Verdad documenta, además, la práctica de ocultamiento de los restos: las víctimas eran enterradas en fosas clandestinas, algunas incluso eran desmembradas y las partes de sus cuerpos repartidas en distintas zonas para evitar su exhumación; otras eran abandonadas en lugares inhóspitos de difícil acceso, o incluso tiradas a espacios donde habitan animales para que los cadáveres fueran devorados (Infobae, 2019).</w:t>
      </w:r>
    </w:p>
    <w:p w14:paraId="4826B76C"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 documentación de estos casos, en todo caso, no surgió exclusivamente de los procesos de justicia transicional. Ya en 1997 y 1998, el general Jorge Enrique Mora Rangel, entonces comandante de la V División del Ejército, publicó dos tomos del libro </w:t>
      </w:r>
      <w:r w:rsidR="007F2477" w:rsidRPr="007F2477">
        <w:rPr>
          <w:rFonts w:ascii="Times New Roman" w:hAnsi="Times New Roman" w:cs="Times New Roman"/>
          <w:i/>
          <w:iCs/>
          <w:lang w:val="es-CO"/>
        </w:rPr>
        <w:t>Epitafio de los inocentes</w:t>
      </w:r>
      <w:r w:rsidR="007F2477" w:rsidRPr="007F2477">
        <w:rPr>
          <w:rFonts w:ascii="Times New Roman" w:hAnsi="Times New Roman" w:cs="Times New Roman"/>
          <w:lang w:val="es-CO"/>
        </w:rPr>
        <w:t xml:space="preserve">, en los que se relacionaban secuestros extorsivos de nacionales y extranjeros, homicidios agravados de soldados y policías fuera de combate, desaparición de miembros de la Fuerza Pública, incorporación de menores de quince años y desplazamientos, provocados por las FARC, ELN y Autodefensas, describiendo el lugar donde se cometieron los hechos, la fecha, los responsables y los bienes jurídicos vulnerados (La Silla Vacía, 2021). Esta iniciativa institucional, publicada en plena etapa de equilibrio y cuando las desapariciones de uniformados en Antioquia alcanzaban su pico histórico, constituye una fuente documental de primera mano que antecede en dos décadas </w:t>
      </w:r>
      <w:r w:rsidR="007F2477" w:rsidRPr="007F2477">
        <w:rPr>
          <w:rFonts w:ascii="Times New Roman" w:hAnsi="Times New Roman" w:cs="Times New Roman"/>
          <w:lang w:val="es-CO"/>
        </w:rPr>
        <w:lastRenderedPageBreak/>
        <w:t>a los informes de esclarecimiento de la verdad. En esto, se anota que la primera desaparición forzada documentada de un miembro del Ejército se registró el 12 de marzo de 1997, coincidiendo exactamente con el inicio del período de mayor intensidad ofensiva de las FARC-EP y el ELN en el noroccidente y Bajo Cauca antioqueño (ColombiaCheck, 2017).</w:t>
      </w:r>
    </w:p>
    <w:p w14:paraId="10577C36"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Por otra parte, el desplazamiento forzado de miembros de la Fuerza Pública y sus familias durante la etapa de equilibrio constituye una de las dimensiones menos visibilizadas de la victimización de los uniformados en Antioquia. El informe "El fenómeno del desplazamiento forzado en miembros del Ejército Nacional y sus familias (1985-2018)", entregado a la Comisión de la Verdad en noviembre de 2020, documenta 218.060 casos de desplazamiento contra militares o sus seres queridos, de los cuales el 97 % correspondían a soldados (El Espectador, 2020). Respecto a los responsables, cerca de 47 % de los casos fueron grupos guerrilleros como las extintas FARC y el ELN, y el 44 % de los militares activos desplazados también fueron amenazados por grupos armados ilegales. La misma fuente precisa que el lapso entre 1999 y 2007 fue el de mayor cantidad de casos de desplazamiento forzado y despojo, período que coincide exactamente con la fase más intensa de la etapa de equilibrio en Antioquia, cuando los Bloques Noroccidental y el Frente 34 de las FARC-EP intensificaron sus operaciones sobre el Urabá, el Bajo Cauca y el norte del departamento. Particularmente revelador es el dato de que cerca de 440.000 hectáreas de tierras fueron despojadas a miembros de la Fuerza Pública y a sus familiares entre el período comprendido de 1985 a 2018, lo que evidencia que el </w:t>
      </w:r>
      <w:r w:rsidR="007F2477" w:rsidRPr="007F2477">
        <w:rPr>
          <w:rFonts w:ascii="Times New Roman" w:hAnsi="Times New Roman" w:cs="Times New Roman"/>
          <w:lang w:val="es-CO"/>
        </w:rPr>
        <w:lastRenderedPageBreak/>
        <w:t>desplazamiento no fue un hecho puntual sino una estrategia sostenida de vaciamiento territorial con consecuencias patrimoniales directas sobre los uniformados.</w:t>
      </w:r>
    </w:p>
    <w:p w14:paraId="0744CC28"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mecánica del desplazamiento de militares en Antioquia durante la etapa de equilibrio combinaba la amenaza directa al combatiente con la presión sobre su núcleo familiar en sus municipios de origen. Leonel Figueroa, miembro retirado del Ejército, reveló ante la Comisión de la Verdad (2020) que la razón por la que sus padres vendieron la finca fue por la presión que ejercieron los grupos guerrilleros. Ellos, para salvaguardar su vida, decidieron salir de sus tierras. Figueroa aprovechó para visitar a su familia en un día de licencia, ante lo cual sus padres le dijeron que "tenía orden de no volver, o de lo contrario tenía que irme con las FARC". Al día siguiente, de madrugada, tuvo que huir de su propia casa. Este testimonio, recopilado directamente por la Comisión, ilustra una práctica sistemática documentada también en el informe de UNICEF (2002, p. 173) para el Urabá antioqueño: "Primero fue la guerrilla que nos hizo salir porque teníamos un familiar en el Ejército y nos fuimos para una finca en Turbo y allí llegaron los paramilitares y dijeron que teníamos que colaborar con plata y que uno de los muchachos tenía que hacer unos cruces con ellos y como había tanta violencia allá decidimos salir y nos fuimos primero a Medellín". La doble presión sobre las familias de uniformados, ejercida sucesivamente por guerrilla y paramilitares en el corredor de Urabá, convirtió al desplazamiento en un mecanismo de guerra psicológica que extendía el campo de batalla hasta el entorno doméstico del combatiente.</w:t>
      </w:r>
    </w:p>
    <w:p w14:paraId="7558D845"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 dimensión institucional del desplazamiento forzado de militares en Antioquia durante la etapa de equilibrio quedó también reflejada en el abandono forzado de puestos </w:t>
      </w:r>
      <w:r w:rsidR="007F2477" w:rsidRPr="007F2477">
        <w:rPr>
          <w:rFonts w:ascii="Times New Roman" w:hAnsi="Times New Roman" w:cs="Times New Roman"/>
          <w:lang w:val="es-CO"/>
        </w:rPr>
        <w:lastRenderedPageBreak/>
        <w:t>de policía y pequeñas guarniciones en municipios del Bajo Cauca y el norte del departamento, que quedaron desprotegidos ante la ofensiva guerrillera de finales de los años noventa. "Una explicación propia para este aumento desmedido está en la idea del desplazamiento de miembros de las Fuerzas Militares como una de las estrategias empleadas por parte de los grupos armados ilegales, especialmente de las FARC-EP, para tratar de subsanar la derrota estratégica que atravesaban por aquellos años", señala el informe del Ejército entregado a la Comisión de la Verdad (Radio Nacional de Colombia, 2021). Este análisis institucional resulta coherente con el patrón documentado en Antioquia: el repunte de los desplazamientos de uniformados entre 2003 y 2007 se puede relacionar con la implementación de la política de Seguridad Democrática, que obligó a las FARC-EP y el ELN a intensificar las presiones sobre las familias de los soldados como mecanismo de desgaste indirecto sobre la institución. De los 506.532 miembros de la Fuerza Pública afectados por el conflicto, 355.731 pertenecen al Ejército Nacional, y cada uno de ellos ha enfrentado diversas formas de victimización, incluyendo homicidios, secuestros, desplazamiento forzado, desapariciones y actos de violencia que han marcado a sus familias y comunidades (Comando General de las Fuerzas Militares, 2024), siendo Antioquia, por lo general, el departamento con mayor concentración histórica de estas afectaciones en todo el país.</w:t>
      </w:r>
    </w:p>
    <w:p w14:paraId="6C6DC2AE"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Finalmente, la toma de rehenes de miembros de la Fuerza Pública en Antioquia durante la etapa de equilibrio no fue una práctica improvisada ni circunstancial, sino el resultado de una política deliberada adoptada al más alto nivel organizativo de las FARC-EP. Según la Jurisdicción Especial para la Paz, "en el Pleno del Estado Mayor de 1997 se </w:t>
      </w:r>
      <w:r w:rsidR="007F2477" w:rsidRPr="007F2477">
        <w:rPr>
          <w:rFonts w:ascii="Times New Roman" w:hAnsi="Times New Roman" w:cs="Times New Roman"/>
          <w:lang w:val="es-CO"/>
        </w:rPr>
        <w:lastRenderedPageBreak/>
        <w:t>decidió que se mantendrían cautivos militares y policías que tenían mando, o sea, oficiales y suboficiales de policía, para forzar un intercambio por guerrilleros presos", según explicó la magistrada Julieta Lemaitre al precisar el origen de este patrón criminal ante las víctimas (El Colombiano, 2024). La JEP documentó, con base en los hechos del Bloque Noroccidental que operó sobre Antioquia, Chocó, sur de Córdoba y Risaralda, 314 hechos documentados, hallando a sus comandantes responsables de los crímenes de guerra y de lesa humanidad de toma de rehenes, graves privaciones de la libertad, asesinato, violencia sexual, tortura, desaparición forzada, atentados a la dignidad personal y tratos crueles e inhumanos. Esa política de retención sistemática fue, en términos numéricos, de proporciones colosales: en 1998, las FARC-EP decidieron forzar el intercambio de guerrilleros presos por los militares y policías en su poder, y el Informe N.° 2 de la Fiscalía menciona a 245 militares y policías cuya libertad fue condicionada a un eventual intercambio de prisioneros (JEP, 2021).</w:t>
      </w:r>
    </w:p>
    <w:p w14:paraId="49D2718A" w14:textId="77777777" w:rsidR="007F2477" w:rsidRPr="007F2477" w:rsidRDefault="009C119B"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Un caso registrado de toma de rehenes de uniformados en territorio antioqueño durante la etapa de equilibrio ocurrió en la toma guerrillera a la base militar de Piedras, en el corregimiento de Carepa (Antioquia), en 1998, perpetrada por el Frente 5 del Bloque Noroccidental. En la toma a la base militar de Piedras, corregimiento de Carepa (Antioquia), en 1998, fueron abatidos 20 soldados y 12 más fueron secuestrados (Semana, 2014). La operación estuvo a cargo de alias Jacobo Arango y su hermano Héctor Úsuga, alias “La Muerte”, comandantes del Frente 5, cuyo prontuario incluía, según información del Ejército Nacional, secuestros, extorsiones, tomas guerrilleras y asesinatos en los municipios de Carepa, Apartadó, Mutatá, Chigorodó y Dabeiba (Semana, 2014). Este caso </w:t>
      </w:r>
      <w:r w:rsidR="007F2477" w:rsidRPr="007F2477">
        <w:rPr>
          <w:rFonts w:ascii="Times New Roman" w:hAnsi="Times New Roman" w:cs="Times New Roman"/>
          <w:lang w:val="es-CO"/>
        </w:rPr>
        <w:lastRenderedPageBreak/>
        <w:t>ilustra la dinámica característica de la etapa de equilibrio en Antioquia: las tomas guerrilleras a instalaciones militares buscaban no solo infligir bajas en combate sino también capturar uniformados que servirían como moneda de canje, prolongando la infracción al DIH mucho más allá del momento del combate.</w:t>
      </w:r>
    </w:p>
    <w:p w14:paraId="295A9D5E" w14:textId="77777777" w:rsidR="007F2477" w:rsidRPr="007F2477" w:rsidRDefault="00125D79"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Según la Armada Nacional, los cinco oficiales capturados durante la Batalla del Nudo de Paramillo permanecieron en poder del Frente 5 al mando de Luis Carlos Úsuga Higuita, alias “La Muerte”, encerrados durante dos años en un cajón de madera en el Nudo de Paramillo. Las condiciones de cautiverio a las que fueron sometidos, equiparables a tratos crueles e inhumanos, forman parte de un patrón más amplio documentado por el CNMH en su informe "Recuerdos de selva", en el que se recogen 16 testimonios de militares y policías rehenes, siendo la guerra en Colombia responsable de 1.214 militares y policías secuestrados por las guerrillas de las FARC y el ELN (CNMH, 2019). En 2001, cuatro de los cinco fueron liberados mediante el Acuerdo de Los Pozos, junto a una veintena de militares, policías e infantes de marina retenidos desde 1998 en otras acciones del Bloque Noroccidental, como la emboscada de Pavarandó. Sin embargo, el sargento Heriberto Aranguren permaneció en cautiverio dos años adicionales, siendo trasladado al Frente 34.</w:t>
      </w:r>
    </w:p>
    <w:p w14:paraId="1453D7A6" w14:textId="77777777" w:rsidR="007F2477" w:rsidRPr="007F2477" w:rsidRDefault="00AD50F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sargento Aranguren fue entregado al Frente 34, al mando de Aicardo de Jesús Agudelo, alias El Paisa, quien lo mantuvo retenido junto a otros 11 militares en la zona rural de Urrao (Antioquia) hasta el año 2003. El 5 de mayo de ese año, al detectar la aproximación de 78 militares de la Fuerza de Despliegue Rápido en operación de rescate, alias El Paisa tomó la decisión de ejecutar a todos los rehenes bajo su custodia. Según los </w:t>
      </w:r>
      <w:r w:rsidR="007F2477" w:rsidRPr="007F2477">
        <w:rPr>
          <w:rFonts w:ascii="Times New Roman" w:hAnsi="Times New Roman" w:cs="Times New Roman"/>
          <w:lang w:val="es-CO"/>
        </w:rPr>
        <w:lastRenderedPageBreak/>
        <w:t>registros de la Armada Nacional, "alias El Paisa ordenó a sus hombres asesinar a todos los secuestrados que tenían a cargo, y además ordenó que los remataran dado que las fuerzas militares ya estaban acercándose al lugar para obtener su rescate […] cerca de las 11 de la mañana, comenzaron a escuchar ruidos extraños, entonces recibieron la orden de no moverse del cambuche donde los tenían, sin imaginarse que serían vilmente asesinados a sangre fría" (Armada Nacional, s.f.). Cuando las tropas llegaron al lugar, encontraron los cuerpos del exgobernador Guillermo Gaviria, su asesor de paz Gilberto Echeverri y los ocho uniformados, todos asesinados.</w:t>
      </w:r>
    </w:p>
    <w:p w14:paraId="6F84AD21" w14:textId="77777777" w:rsidR="007F2477" w:rsidRPr="007F2477" w:rsidRDefault="00AD50F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La responsabilidad institucional de los mandos del Bloque Noroccidental por estos hechos fue establecida formalmente por la JEP en la audiencia pública celebrada en Caicedo (Antioquia), en la que siete exjefes del Bloque reconocieron públicamente su responsabilidad. "Creo que el secuestro fue un cáncer mortal que nos desdibujó como revolucionarios, como defensores del pueblo, decíamos nosotros, pero que en la práctica no fue así", declaró ante las víctimas quien fue comandante del Frente Aurelio Rodríguez, aceptando además que hubo tratos crueles y que ordenó aislamientos calificados por la JEP como torturas (</w:t>
      </w:r>
      <w:r w:rsidR="007F2477" w:rsidRPr="007F2477">
        <w:rPr>
          <w:rFonts w:ascii="Times New Roman" w:hAnsi="Times New Roman" w:cs="Times New Roman"/>
          <w:i/>
          <w:iCs/>
          <w:lang w:val="es-CO"/>
        </w:rPr>
        <w:t>El Colombiano</w:t>
      </w:r>
      <w:r w:rsidR="007F2477" w:rsidRPr="007F2477">
        <w:rPr>
          <w:rFonts w:ascii="Times New Roman" w:hAnsi="Times New Roman" w:cs="Times New Roman"/>
          <w:lang w:val="es-CO"/>
        </w:rPr>
        <w:t xml:space="preserve">, 2024). Por su parte, Luis Óscar Úsuga, alias Isaías Trujillo, reconoció su rol en el secuestro del gobernador de Antioquia, afirmando: "fue mi responsabilidad, no solamente la privación de él". Estas confesiones, arrancadas en el marco del proceso transicional después de más de dos décadas, confirman lo que la Comisión de la Verdad ya había documentado numéricamente: "entre 1995 y 2002 se identificaron 109 casos de daños a bienes civiles en toda la región [del Nudo de Paramillo] y se registraron 919 casos de secuestros atribuidos a la guerrilla", siendo Antioquia el </w:t>
      </w:r>
      <w:r w:rsidR="007F2477" w:rsidRPr="007F2477">
        <w:rPr>
          <w:rFonts w:ascii="Times New Roman" w:hAnsi="Times New Roman" w:cs="Times New Roman"/>
          <w:lang w:val="es-CO"/>
        </w:rPr>
        <w:lastRenderedPageBreak/>
        <w:t>departamento más afectado en términos absolutos por la política de toma de rehenes de las FARC-EP durante toda la etapa de equilibrio (Infobae, 2022).</w:t>
      </w:r>
    </w:p>
    <w:p w14:paraId="4FF2C32C" w14:textId="77777777" w:rsidR="007F2477" w:rsidRPr="007F2477" w:rsidRDefault="00AD50F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El recorrido por las distintas modalidades de violación al Derecho Internacional Humanitario perpetradas contra la fuerza pública en el departamento de Antioquia, a lo largo de las fases de acumulación y de equilibrio de la guerra popular prolongada, permite extraer la siguiente conclusión: estas conductas no fueron excesos esporádicos ni consecuencias inevitables del conflicto, sino expresiones sistemáticas de una estrategia deliberada que convirtió al miembro de la fuerza pública en objetivo prioritario, con independencia de su condición de combatiente activo. El uso de MAP y MUSE, el homicidio en persona protegida en sus distintas modalidades (pesca milagrosa, plan pistola y tiro de gracia), la desaparición forzada, el desplazamiento y la toma de rehenes, entre otras prácticas, fueron manifestaciones de una estrategia de violencia que, lejos de responder a las exigencias de la necesidad militar, vulneró de manera reiterada los principios de distinción, proporcionalidad y humanidad consagrados en los Convenios de Ginebra y sus Protocolos Adicionales. </w:t>
      </w:r>
    </w:p>
    <w:p w14:paraId="2F365650" w14:textId="77777777" w:rsidR="007F2477" w:rsidRPr="007F2477" w:rsidRDefault="00AD50F1" w:rsidP="007F2477">
      <w:pPr>
        <w:tabs>
          <w:tab w:val="left" w:pos="709"/>
          <w:tab w:val="left" w:pos="851"/>
          <w:tab w:val="left" w:pos="1560"/>
        </w:tabs>
        <w:spacing w:line="480" w:lineRule="auto"/>
        <w:ind w:right="49"/>
        <w:rPr>
          <w:rFonts w:ascii="Times New Roman" w:hAnsi="Times New Roman" w:cs="Times New Roman"/>
          <w:lang w:val="es-CO"/>
        </w:rPr>
      </w:pPr>
      <w:r>
        <w:rPr>
          <w:rFonts w:ascii="Times New Roman" w:hAnsi="Times New Roman" w:cs="Times New Roman"/>
          <w:lang w:val="es-CO"/>
        </w:rPr>
        <w:tab/>
      </w:r>
      <w:r w:rsidR="007F2477" w:rsidRPr="007F2477">
        <w:rPr>
          <w:rFonts w:ascii="Times New Roman" w:hAnsi="Times New Roman" w:cs="Times New Roman"/>
          <w:lang w:val="es-CO"/>
        </w:rPr>
        <w:t xml:space="preserve">La importancia estratégica del departamento de Antioquia, sus corredores viales y fluviales, la diversidad de sus economías legales e ilegales y la presencia simultánea de las tres principales organizaciones guerrilleras del país convirtieron su territorio en el laboratorio donde todas estas modalidades de violación al DIH alcanzaron su mayor expresión y dejaron sus huellas más profundas sobre los uniformados y sus familias. El proceso de justicia transicional colombiano, a través de los hallazgos de la Comisión de la Verdad, ha sentado las bases para que estos hechos sean reconocidos, juzgados y no </w:t>
      </w:r>
      <w:r w:rsidR="007F2477" w:rsidRPr="007F2477">
        <w:rPr>
          <w:rFonts w:ascii="Times New Roman" w:hAnsi="Times New Roman" w:cs="Times New Roman"/>
          <w:lang w:val="es-CO"/>
        </w:rPr>
        <w:lastRenderedPageBreak/>
        <w:t>repetidos. Sin embargo, como señala el Ejército Nacional (2021) en sus registros de memoria histórica, la identificación de restos, la localización de desaparecidos y la reparación integral de las víctimas militares del departamento siguen siendo tareas pendientes que el Estado colombiano tiene la obligación de completar, no como un acto de voluntad política discrecional, sino como imperativo directo del Derecho Internacional Humanitario que Colombia asumió al adherirse a los Convenios de Ginebra el 26 de agosto de 1960.</w:t>
      </w:r>
    </w:p>
    <w:p w14:paraId="529A010B" w14:textId="77777777" w:rsidR="00D73FFD" w:rsidRPr="00C93CB5" w:rsidRDefault="00FD5692" w:rsidP="007F2477">
      <w:pPr>
        <w:tabs>
          <w:tab w:val="left" w:pos="709"/>
          <w:tab w:val="left" w:pos="851"/>
          <w:tab w:val="left" w:pos="1560"/>
        </w:tabs>
        <w:spacing w:line="480" w:lineRule="auto"/>
        <w:ind w:right="49"/>
        <w:rPr>
          <w:rFonts w:ascii="Times New Roman" w:hAnsi="Times New Roman" w:cs="Times New Roman"/>
        </w:rPr>
      </w:pPr>
      <w:r>
        <w:rPr>
          <w:rFonts w:ascii="Times New Roman" w:hAnsi="Times New Roman" w:cs="Times New Roman"/>
          <w:b/>
          <w:bCs/>
        </w:rPr>
        <w:tab/>
      </w:r>
      <w:r w:rsidR="00D73FFD" w:rsidRPr="00C93CB5">
        <w:rPr>
          <w:rFonts w:ascii="Times New Roman" w:hAnsi="Times New Roman" w:cs="Times New Roman"/>
          <w:b/>
          <w:bCs/>
        </w:rPr>
        <w:t>Graves infracciones al DIH (Hechos victimizantes 10 pag)</w:t>
      </w:r>
    </w:p>
    <w:p w14:paraId="7926F5DC" w14:textId="77777777" w:rsidR="00AC59CF" w:rsidRPr="00C93CB5" w:rsidRDefault="00302A91" w:rsidP="00302A91">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433C28" w:rsidRPr="00C93CB5">
        <w:rPr>
          <w:rFonts w:ascii="Times New Roman" w:hAnsi="Times New Roman" w:cs="Times New Roman"/>
        </w:rPr>
        <w:t>Para una mayor ilustración</w:t>
      </w:r>
      <w:r w:rsidR="00727DB3" w:rsidRPr="00C93CB5">
        <w:rPr>
          <w:rFonts w:ascii="Times New Roman" w:hAnsi="Times New Roman" w:cs="Times New Roman"/>
        </w:rPr>
        <w:t>,</w:t>
      </w:r>
      <w:r w:rsidR="00433C28" w:rsidRPr="00C93CB5">
        <w:rPr>
          <w:rFonts w:ascii="Times New Roman" w:hAnsi="Times New Roman" w:cs="Times New Roman"/>
        </w:rPr>
        <w:t xml:space="preserve"> </w:t>
      </w:r>
      <w:r w:rsidR="00433C28" w:rsidRPr="00C93CB5">
        <w:rPr>
          <w:rFonts w:ascii="Times New Roman" w:hAnsi="Times New Roman" w:cs="Times New Roman"/>
          <w:b/>
          <w:bCs/>
        </w:rPr>
        <w:t>l</w:t>
      </w:r>
      <w:r w:rsidR="00727DB3" w:rsidRPr="00C93CB5">
        <w:rPr>
          <w:rFonts w:ascii="Times New Roman" w:hAnsi="Times New Roman" w:cs="Times New Roman"/>
          <w:b/>
          <w:bCs/>
        </w:rPr>
        <w:t xml:space="preserve">a Desaparición forzada, </w:t>
      </w:r>
      <w:r w:rsidR="00727DB3" w:rsidRPr="00C93CB5">
        <w:rPr>
          <w:rFonts w:ascii="Times New Roman" w:hAnsi="Times New Roman" w:cs="Times New Roman"/>
        </w:rPr>
        <w:t>que constituye uno de los</w:t>
      </w:r>
      <w:r w:rsidR="00450243" w:rsidRPr="00C93CB5">
        <w:rPr>
          <w:rFonts w:ascii="Times New Roman" w:hAnsi="Times New Roman" w:cs="Times New Roman"/>
        </w:rPr>
        <w:t xml:space="preserve"> delitos </w:t>
      </w:r>
      <w:r w:rsidR="0057665B" w:rsidRPr="00C93CB5">
        <w:rPr>
          <w:rFonts w:ascii="Times New Roman" w:hAnsi="Times New Roman" w:cs="Times New Roman"/>
        </w:rPr>
        <w:t xml:space="preserve">que las Naciones Unidas (2006) califica </w:t>
      </w:r>
      <w:r w:rsidR="00450243" w:rsidRPr="00C93CB5">
        <w:rPr>
          <w:rFonts w:ascii="Times New Roman" w:hAnsi="Times New Roman" w:cs="Times New Roman"/>
        </w:rPr>
        <w:t>de extrema gravedad</w:t>
      </w:r>
      <w:r w:rsidR="0057665B" w:rsidRPr="00C93CB5">
        <w:rPr>
          <w:rFonts w:ascii="Times New Roman" w:hAnsi="Times New Roman" w:cs="Times New Roman"/>
        </w:rPr>
        <w:t>, y que erróneamente se adjudica la exclusividad del hecho victimizante, a “agentes del Estado” o “por personas o grupos de personas que actúan con la autorización, el apoyo o la aquiescencia del Estado” (art,2), dejando por fuera a los Grupos Armados Organizados</w:t>
      </w:r>
      <w:r w:rsidR="004E16B0" w:rsidRPr="00C93CB5">
        <w:rPr>
          <w:rFonts w:ascii="Times New Roman" w:hAnsi="Times New Roman" w:cs="Times New Roman"/>
        </w:rPr>
        <w:t xml:space="preserve">. </w:t>
      </w:r>
      <w:r w:rsidR="00E20137" w:rsidRPr="00C93CB5">
        <w:rPr>
          <w:rFonts w:ascii="Times New Roman" w:hAnsi="Times New Roman" w:cs="Times New Roman"/>
        </w:rPr>
        <w:t>C</w:t>
      </w:r>
      <w:r w:rsidR="004E16B0" w:rsidRPr="00C93CB5">
        <w:rPr>
          <w:rFonts w:ascii="Times New Roman" w:hAnsi="Times New Roman" w:cs="Times New Roman"/>
        </w:rPr>
        <w:t>orrespond</w:t>
      </w:r>
      <w:r w:rsidR="00E20137" w:rsidRPr="00C93CB5">
        <w:rPr>
          <w:rFonts w:ascii="Times New Roman" w:hAnsi="Times New Roman" w:cs="Times New Roman"/>
        </w:rPr>
        <w:t>e</w:t>
      </w:r>
      <w:r w:rsidR="004E16B0" w:rsidRPr="00C93CB5">
        <w:rPr>
          <w:rFonts w:ascii="Times New Roman" w:hAnsi="Times New Roman" w:cs="Times New Roman"/>
        </w:rPr>
        <w:t xml:space="preserve"> </w:t>
      </w:r>
      <w:r w:rsidR="00E20137" w:rsidRPr="00C93CB5">
        <w:rPr>
          <w:rFonts w:ascii="Times New Roman" w:hAnsi="Times New Roman" w:cs="Times New Roman"/>
        </w:rPr>
        <w:t xml:space="preserve">complementar lo descrito desde lo actuado por </w:t>
      </w:r>
      <w:r w:rsidR="00AC59CF" w:rsidRPr="00C93CB5">
        <w:rPr>
          <w:rFonts w:ascii="Times New Roman" w:hAnsi="Times New Roman" w:cs="Times New Roman"/>
        </w:rPr>
        <w:t xml:space="preserve">el Derecho Internacional Consuetudinario </w:t>
      </w:r>
      <w:r w:rsidR="00E20137" w:rsidRPr="00C93CB5">
        <w:rPr>
          <w:rFonts w:ascii="Times New Roman" w:hAnsi="Times New Roman" w:cs="Times New Roman"/>
        </w:rPr>
        <w:t xml:space="preserve">en donde la Norma 98 </w:t>
      </w:r>
      <w:r w:rsidR="00AC59CF" w:rsidRPr="00C93CB5">
        <w:rPr>
          <w:rFonts w:ascii="Times New Roman" w:hAnsi="Times New Roman" w:cs="Times New Roman"/>
        </w:rPr>
        <w:t>expres</w:t>
      </w:r>
      <w:r w:rsidR="00E20137" w:rsidRPr="00C93CB5">
        <w:rPr>
          <w:rFonts w:ascii="Times New Roman" w:hAnsi="Times New Roman" w:cs="Times New Roman"/>
        </w:rPr>
        <w:t>a</w:t>
      </w:r>
      <w:r w:rsidR="00AC59CF" w:rsidRPr="00C93CB5">
        <w:rPr>
          <w:rFonts w:ascii="Times New Roman" w:hAnsi="Times New Roman" w:cs="Times New Roman"/>
        </w:rPr>
        <w:t xml:space="preserve"> que </w:t>
      </w:r>
      <w:r w:rsidR="00E20137" w:rsidRPr="00C93CB5">
        <w:rPr>
          <w:rFonts w:ascii="Times New Roman" w:hAnsi="Times New Roman" w:cs="Times New Roman"/>
        </w:rPr>
        <w:t>“</w:t>
      </w:r>
      <w:r w:rsidR="00AC59CF" w:rsidRPr="00C93CB5">
        <w:rPr>
          <w:rFonts w:ascii="Times New Roman" w:hAnsi="Times New Roman" w:cs="Times New Roman"/>
        </w:rPr>
        <w:t xml:space="preserve">queda prohibida </w:t>
      </w:r>
      <w:r w:rsidR="00FE0279" w:rsidRPr="00C93CB5">
        <w:rPr>
          <w:rFonts w:ascii="Times New Roman" w:hAnsi="Times New Roman" w:cs="Times New Roman"/>
        </w:rPr>
        <w:t>las desapariciones forzadas</w:t>
      </w:r>
      <w:r w:rsidR="00E20137" w:rsidRPr="00C93CB5">
        <w:rPr>
          <w:rFonts w:ascii="Times New Roman" w:hAnsi="Times New Roman" w:cs="Times New Roman"/>
        </w:rPr>
        <w:t>”</w:t>
      </w:r>
      <w:r w:rsidR="00AC59CF" w:rsidRPr="00C93CB5">
        <w:rPr>
          <w:rFonts w:ascii="Times New Roman" w:hAnsi="Times New Roman" w:cs="Times New Roman"/>
        </w:rPr>
        <w:t xml:space="preserve"> puntualizando que para los Conflictos Armados No Internacionales</w:t>
      </w:r>
      <w:r w:rsidR="005530BA" w:rsidRPr="00C93CB5">
        <w:rPr>
          <w:rFonts w:ascii="Times New Roman" w:hAnsi="Times New Roman" w:cs="Times New Roman"/>
        </w:rPr>
        <w:t xml:space="preserve"> “</w:t>
      </w:r>
      <w:r w:rsidR="00AC59CF" w:rsidRPr="00C93CB5">
        <w:rPr>
          <w:rFonts w:ascii="Times New Roman" w:hAnsi="Times New Roman" w:cs="Times New Roman"/>
        </w:rPr>
        <w:t>las partes deben adoptar asimismo medidas para prevenir las desapariciones” (</w:t>
      </w:r>
      <w:r w:rsidR="00AC59CF" w:rsidRPr="00C93CB5">
        <w:rPr>
          <w:rFonts w:ascii="Times New Roman" w:hAnsi="Times New Roman" w:cs="Times New Roman"/>
          <w:lang w:val="es-CO"/>
        </w:rPr>
        <w:t>Henckaerts &amp; Beck</w:t>
      </w:r>
      <w:r w:rsidR="00AC59CF" w:rsidRPr="00C93CB5">
        <w:rPr>
          <w:rFonts w:ascii="Times New Roman" w:hAnsi="Times New Roman" w:cs="Times New Roman"/>
        </w:rPr>
        <w:t xml:space="preserve">, 2007, 388). </w:t>
      </w:r>
      <w:r w:rsidR="001716DF" w:rsidRPr="00C93CB5">
        <w:rPr>
          <w:rFonts w:ascii="Times New Roman" w:hAnsi="Times New Roman" w:cs="Times New Roman"/>
        </w:rPr>
        <w:t xml:space="preserve">Lo que se </w:t>
      </w:r>
      <w:r w:rsidR="00347E65" w:rsidRPr="00C93CB5">
        <w:rPr>
          <w:rFonts w:ascii="Times New Roman" w:hAnsi="Times New Roman" w:cs="Times New Roman"/>
        </w:rPr>
        <w:t>complementa, con</w:t>
      </w:r>
      <w:r w:rsidR="001716DF" w:rsidRPr="00C93CB5">
        <w:rPr>
          <w:rFonts w:ascii="Times New Roman" w:hAnsi="Times New Roman" w:cs="Times New Roman"/>
        </w:rPr>
        <w:t xml:space="preserve"> </w:t>
      </w:r>
    </w:p>
    <w:p w14:paraId="66B2E438"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las partes deben adoptar asimismo medidas para prevenir las desapariciones, incluido</w:t>
      </w:r>
    </w:p>
    <w:p w14:paraId="77EA1660"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el registro de los datos de las personas privadas de libertad (véase la norma 123).</w:t>
      </w:r>
    </w:p>
    <w:p w14:paraId="6A695F80"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Esta prohibición debe interpretarse también a la luz de la norma que exige el respeto de la</w:t>
      </w:r>
    </w:p>
    <w:p w14:paraId="6781B0CD"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vida familiar (véase la norma 105) y de la norma que impone a cada parte en conflicto</w:t>
      </w:r>
    </w:p>
    <w:p w14:paraId="7568999D"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la adopción de todas las medidas factibles para averiguar lo acaecido a las personas dadas</w:t>
      </w:r>
    </w:p>
    <w:p w14:paraId="48DA0084"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por desaparecidas a raíz de un conflicto armado y de transmitir a los familiares de</w:t>
      </w:r>
    </w:p>
    <w:p w14:paraId="6E5291C1"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éstas toda la información de que dispongan al respecto (véase la norma 117). El efecto</w:t>
      </w:r>
    </w:p>
    <w:p w14:paraId="70AE9617"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lastRenderedPageBreak/>
        <w:t>combinado de esas normas equivale a una prohibición del fenómeno de las “desapariciones</w:t>
      </w:r>
    </w:p>
    <w:p w14:paraId="74C0EFA8" w14:textId="77777777" w:rsidR="00AC59CF" w:rsidRPr="00C93CB5" w:rsidRDefault="00AC59CF" w:rsidP="00AC59CF">
      <w:pPr>
        <w:tabs>
          <w:tab w:val="left" w:pos="851"/>
          <w:tab w:val="left" w:pos="1560"/>
        </w:tabs>
        <w:spacing w:after="0" w:line="240" w:lineRule="auto"/>
        <w:ind w:left="709" w:right="49"/>
        <w:rPr>
          <w:rFonts w:ascii="Times New Roman" w:hAnsi="Times New Roman" w:cs="Times New Roman"/>
          <w:sz w:val="22"/>
          <w:szCs w:val="22"/>
        </w:rPr>
      </w:pPr>
      <w:r w:rsidRPr="00C93CB5">
        <w:rPr>
          <w:rFonts w:ascii="Times New Roman" w:hAnsi="Times New Roman" w:cs="Times New Roman"/>
          <w:sz w:val="22"/>
          <w:szCs w:val="22"/>
        </w:rPr>
        <w:t>forzadas” en derecho internacional humanitario.</w:t>
      </w:r>
      <w:r w:rsidR="00C3664B" w:rsidRPr="00C93CB5">
        <w:rPr>
          <w:rFonts w:ascii="Times New Roman" w:hAnsi="Times New Roman" w:cs="Times New Roman"/>
        </w:rPr>
        <w:t xml:space="preserve"> </w:t>
      </w:r>
      <w:r w:rsidR="00C3664B" w:rsidRPr="00C93CB5">
        <w:rPr>
          <w:rFonts w:ascii="Times New Roman" w:hAnsi="Times New Roman" w:cs="Times New Roman"/>
          <w:sz w:val="22"/>
          <w:szCs w:val="22"/>
        </w:rPr>
        <w:t>(</w:t>
      </w:r>
      <w:r w:rsidR="00C3664B" w:rsidRPr="00C93CB5">
        <w:rPr>
          <w:rFonts w:ascii="Times New Roman" w:hAnsi="Times New Roman" w:cs="Times New Roman"/>
          <w:sz w:val="22"/>
          <w:szCs w:val="22"/>
          <w:lang w:val="es-CO"/>
        </w:rPr>
        <w:t>Henckaerts &amp; Beck</w:t>
      </w:r>
      <w:r w:rsidR="00C3664B" w:rsidRPr="00C93CB5">
        <w:rPr>
          <w:rFonts w:ascii="Times New Roman" w:hAnsi="Times New Roman" w:cs="Times New Roman"/>
          <w:sz w:val="22"/>
          <w:szCs w:val="22"/>
        </w:rPr>
        <w:t>, 2007, 388)</w:t>
      </w:r>
    </w:p>
    <w:p w14:paraId="28B6F140" w14:textId="77777777" w:rsidR="00727DB3" w:rsidRPr="00C93CB5" w:rsidRDefault="00727DB3" w:rsidP="00727DB3">
      <w:pPr>
        <w:tabs>
          <w:tab w:val="left" w:pos="851"/>
          <w:tab w:val="left" w:pos="1560"/>
        </w:tabs>
        <w:spacing w:line="480" w:lineRule="auto"/>
        <w:ind w:right="49"/>
        <w:rPr>
          <w:rFonts w:ascii="Times New Roman" w:hAnsi="Times New Roman" w:cs="Times New Roman"/>
          <w:b/>
          <w:bCs/>
        </w:rPr>
      </w:pPr>
      <w:r w:rsidRPr="00C93CB5">
        <w:rPr>
          <w:rFonts w:ascii="Times New Roman" w:hAnsi="Times New Roman" w:cs="Times New Roman"/>
          <w:b/>
          <w:bCs/>
        </w:rPr>
        <w:t xml:space="preserve">  </w:t>
      </w:r>
    </w:p>
    <w:p w14:paraId="0D51E96A" w14:textId="77777777" w:rsidR="00347E65" w:rsidRPr="00C93CB5" w:rsidRDefault="00302A91" w:rsidP="00302A91">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347E65" w:rsidRPr="00C93CB5">
        <w:rPr>
          <w:rFonts w:ascii="Times New Roman" w:hAnsi="Times New Roman" w:cs="Times New Roman"/>
        </w:rPr>
        <w:t xml:space="preserve">Por ello considerado que el conflicto colombiano corresponde a un CANI sin pretender contemplar el universo de hechos victimizantes </w:t>
      </w:r>
      <w:r w:rsidR="00641854" w:rsidRPr="00C93CB5">
        <w:rPr>
          <w:rFonts w:ascii="Times New Roman" w:hAnsi="Times New Roman" w:cs="Times New Roman"/>
        </w:rPr>
        <w:t xml:space="preserve">por </w:t>
      </w:r>
      <w:r w:rsidR="00347E65" w:rsidRPr="00C93CB5">
        <w:rPr>
          <w:rFonts w:ascii="Times New Roman" w:hAnsi="Times New Roman" w:cs="Times New Roman"/>
        </w:rPr>
        <w:t>desaparición</w:t>
      </w:r>
      <w:r w:rsidR="00641854" w:rsidRPr="00C93CB5">
        <w:rPr>
          <w:rFonts w:ascii="Times New Roman" w:hAnsi="Times New Roman" w:cs="Times New Roman"/>
        </w:rPr>
        <w:t xml:space="preserve"> forzada</w:t>
      </w:r>
      <w:r w:rsidR="00347E65" w:rsidRPr="00C93CB5">
        <w:rPr>
          <w:rFonts w:ascii="Times New Roman" w:hAnsi="Times New Roman" w:cs="Times New Roman"/>
        </w:rPr>
        <w:t xml:space="preserve"> de militares se traen algunos como </w:t>
      </w:r>
      <w:r w:rsidR="002D712B" w:rsidRPr="00C93CB5">
        <w:rPr>
          <w:rFonts w:ascii="Times New Roman" w:hAnsi="Times New Roman" w:cs="Times New Roman"/>
        </w:rPr>
        <w:t>lo acontecido,</w:t>
      </w:r>
    </w:p>
    <w:p w14:paraId="1A742DB9" w14:textId="77777777" w:rsidR="00727DB3" w:rsidRPr="00C93CB5" w:rsidRDefault="00302A91" w:rsidP="00302A91">
      <w:pPr>
        <w:tabs>
          <w:tab w:val="left" w:pos="709"/>
          <w:tab w:val="left" w:pos="1560"/>
        </w:tabs>
        <w:spacing w:line="480" w:lineRule="auto"/>
        <w:ind w:right="49"/>
        <w:rPr>
          <w:rFonts w:ascii="Times New Roman" w:hAnsi="Times New Roman" w:cs="Times New Roman"/>
          <w:lang w:val="es-CO"/>
        </w:rPr>
      </w:pPr>
      <w:r w:rsidRPr="00C93CB5">
        <w:rPr>
          <w:rFonts w:ascii="Times New Roman" w:hAnsi="Times New Roman" w:cs="Times New Roman"/>
          <w:lang w:val="es-CO"/>
        </w:rPr>
        <w:tab/>
      </w:r>
      <w:r w:rsidR="00727DB3" w:rsidRPr="00C93CB5">
        <w:rPr>
          <w:rFonts w:ascii="Times New Roman" w:hAnsi="Times New Roman" w:cs="Times New Roman"/>
          <w:lang w:val="es-CO"/>
        </w:rPr>
        <w:t xml:space="preserve">En el mes de noviembre de 1992 cuando el Sargento Segundo del Ejército Nacional </w:t>
      </w:r>
      <w:r w:rsidR="00727DB3" w:rsidRPr="00FD5692">
        <w:rPr>
          <w:rFonts w:ascii="Times New Roman" w:hAnsi="Times New Roman" w:cs="Times New Roman"/>
          <w:lang w:val="es-CO"/>
        </w:rPr>
        <w:t xml:space="preserve">José Vicente Rojas </w:t>
      </w:r>
      <w:r w:rsidR="00727DB3" w:rsidRPr="00C93CB5">
        <w:rPr>
          <w:rFonts w:ascii="Times New Roman" w:hAnsi="Times New Roman" w:cs="Times New Roman"/>
          <w:lang w:val="es-CO"/>
        </w:rPr>
        <w:t>transitaba por la vía que de Mutatá conduce al municipio de Chigorodó Antioquia, con la instalación de un retén ilegal instalado el día 2 por integrantes del bloque José María Córdova de las FARC al ser descendido del  bus intermunicipal en el que se transportaba, de civil sin armamento, y en estado de indefensión, los guerrilleros procedieron a tomarlo rehén sin que hasta la fecha se conozca de su suerte y paradero. En una audiencia de Justicia y Paz de mayo del 2014, Elda Nellis Moreno alias  ‘Karina’ y otros desmovilizados de las Farc reconocieron que el Sargento Rojas fue retenido por miembros de los frentes 5 y 34 de ese grupo guerrillero, pero afirmaron que desconocían su paradero.</w:t>
      </w:r>
      <w:r w:rsidR="00727DB3" w:rsidRPr="00C93CB5">
        <w:rPr>
          <w:rFonts w:ascii="Times New Roman" w:hAnsi="Times New Roman" w:cs="Times New Roman"/>
          <w:vertAlign w:val="superscript"/>
          <w:lang w:val="es-CO"/>
        </w:rPr>
        <w:t xml:space="preserve"> </w:t>
      </w:r>
      <w:r w:rsidR="00727DB3" w:rsidRPr="00C93CB5">
        <w:rPr>
          <w:rFonts w:ascii="Times New Roman" w:hAnsi="Times New Roman" w:cs="Times New Roman"/>
          <w:lang w:val="es-CO"/>
        </w:rPr>
        <w:t xml:space="preserve">(El Tiempo, 2016). </w:t>
      </w:r>
    </w:p>
    <w:p w14:paraId="760ADE1B" w14:textId="77777777" w:rsidR="00FE0279" w:rsidRPr="00C93CB5" w:rsidRDefault="00561B4E" w:rsidP="00561B4E">
      <w:pPr>
        <w:tabs>
          <w:tab w:val="left" w:pos="709"/>
          <w:tab w:val="left" w:pos="1560"/>
        </w:tabs>
        <w:spacing w:line="480" w:lineRule="auto"/>
        <w:ind w:right="49"/>
        <w:rPr>
          <w:rFonts w:ascii="Times New Roman" w:hAnsi="Times New Roman" w:cs="Times New Roman"/>
          <w:lang w:val="es-CO"/>
        </w:rPr>
      </w:pPr>
      <w:r w:rsidRPr="00C93CB5">
        <w:rPr>
          <w:rFonts w:ascii="Times New Roman" w:hAnsi="Times New Roman" w:cs="Times New Roman"/>
          <w:lang w:val="es-CO"/>
        </w:rPr>
        <w:tab/>
      </w:r>
      <w:r w:rsidR="00FE0279" w:rsidRPr="00C93CB5">
        <w:rPr>
          <w:rFonts w:ascii="Times New Roman" w:hAnsi="Times New Roman" w:cs="Times New Roman"/>
          <w:lang w:val="es-CO"/>
        </w:rPr>
        <w:t xml:space="preserve">Respecto a la búsqueda del Sargento Segundo del Ejército Nacional José Vicente Rojas, a la fecha marzo de 2026 la Unidad de Búsqueda de Personas Dadas por desaparecidas (en adelante UBPD) no ha proporcionado a la familia apoyo e información que permita aclarar su situación. </w:t>
      </w:r>
    </w:p>
    <w:p w14:paraId="19F7B217" w14:textId="77777777" w:rsidR="00C93DE8" w:rsidRPr="00FD5692" w:rsidRDefault="00561B4E" w:rsidP="00561B4E">
      <w:pPr>
        <w:tabs>
          <w:tab w:val="left" w:pos="709"/>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b/>
          <w:bCs/>
        </w:rPr>
        <w:tab/>
      </w:r>
      <w:r w:rsidR="00EB1034" w:rsidRPr="00C93CB5">
        <w:rPr>
          <w:rFonts w:ascii="Times New Roman" w:hAnsi="Times New Roman" w:cs="Times New Roman"/>
        </w:rPr>
        <w:t xml:space="preserve">Continuando con los hechos victimizantes, </w:t>
      </w:r>
      <w:r w:rsidR="00FC02AC" w:rsidRPr="00FD5692">
        <w:rPr>
          <w:rFonts w:ascii="Times New Roman" w:hAnsi="Times New Roman" w:cs="Times New Roman"/>
        </w:rPr>
        <w:t>respecto al homicidio en persona protegida e</w:t>
      </w:r>
      <w:r w:rsidR="00FC02AC" w:rsidRPr="00C93CB5">
        <w:rPr>
          <w:rFonts w:ascii="Times New Roman" w:hAnsi="Times New Roman" w:cs="Times New Roman"/>
        </w:rPr>
        <w:t xml:space="preserve">n circunstancias en que el militar se encuentra </w:t>
      </w:r>
      <w:r w:rsidR="00FC02AC" w:rsidRPr="00FD5692">
        <w:rPr>
          <w:rFonts w:ascii="Times New Roman" w:hAnsi="Times New Roman" w:cs="Times New Roman"/>
        </w:rPr>
        <w:t>fuera de combate</w:t>
      </w:r>
      <w:r w:rsidR="00FC02AC" w:rsidRPr="00C93CB5">
        <w:rPr>
          <w:rFonts w:ascii="Times New Roman" w:hAnsi="Times New Roman" w:cs="Times New Roman"/>
        </w:rPr>
        <w:t>, (</w:t>
      </w:r>
      <w:r w:rsidR="00FC02AC" w:rsidRPr="00C93CB5">
        <w:rPr>
          <w:rFonts w:ascii="Times New Roman" w:hAnsi="Times New Roman" w:cs="Times New Roman"/>
          <w:lang w:val="es-CO"/>
        </w:rPr>
        <w:t xml:space="preserve">Henckaerts &amp; </w:t>
      </w:r>
      <w:r w:rsidR="00FC02AC" w:rsidRPr="00C93CB5">
        <w:rPr>
          <w:rFonts w:ascii="Times New Roman" w:hAnsi="Times New Roman" w:cs="Times New Roman"/>
          <w:lang w:val="es-CO"/>
        </w:rPr>
        <w:lastRenderedPageBreak/>
        <w:t>Beck</w:t>
      </w:r>
      <w:r w:rsidR="00FC02AC" w:rsidRPr="00C93CB5">
        <w:rPr>
          <w:rFonts w:ascii="Times New Roman" w:hAnsi="Times New Roman" w:cs="Times New Roman"/>
        </w:rPr>
        <w:t xml:space="preserve">, 2007, 349), fue una de las prácticas delictivas que los integrantes de las FARC-EP con mayor frecuencia ejecutaron, adoptando las </w:t>
      </w:r>
      <w:r w:rsidR="00FC02AC" w:rsidRPr="00FD5692">
        <w:rPr>
          <w:rFonts w:ascii="Times New Roman" w:hAnsi="Times New Roman" w:cs="Times New Roman"/>
        </w:rPr>
        <w:t>modalidades de</w:t>
      </w:r>
      <w:r w:rsidR="00FC02AC" w:rsidRPr="00C93CB5">
        <w:rPr>
          <w:rFonts w:ascii="Times New Roman" w:hAnsi="Times New Roman" w:cs="Times New Roman"/>
        </w:rPr>
        <w:t xml:space="preserve"> </w:t>
      </w:r>
      <w:r w:rsidR="00DE00F1" w:rsidRPr="00C93CB5">
        <w:rPr>
          <w:rFonts w:ascii="Times New Roman" w:hAnsi="Times New Roman" w:cs="Times New Roman"/>
        </w:rPr>
        <w:t>disparo</w:t>
      </w:r>
      <w:r w:rsidR="00FC02AC" w:rsidRPr="00C93CB5">
        <w:rPr>
          <w:rFonts w:ascii="Times New Roman" w:hAnsi="Times New Roman" w:cs="Times New Roman"/>
        </w:rPr>
        <w:t xml:space="preserve"> a corta distancia o tiro de gracia </w:t>
      </w:r>
      <w:r w:rsidR="009204A2" w:rsidRPr="00C93CB5">
        <w:rPr>
          <w:rFonts w:ascii="Times New Roman" w:hAnsi="Times New Roman" w:cs="Times New Roman"/>
        </w:rPr>
        <w:t xml:space="preserve">en las </w:t>
      </w:r>
      <w:r w:rsidR="00200A8D" w:rsidRPr="00C93CB5">
        <w:rPr>
          <w:rFonts w:ascii="Times New Roman" w:hAnsi="Times New Roman" w:cs="Times New Roman"/>
        </w:rPr>
        <w:t xml:space="preserve">circunstancias </w:t>
      </w:r>
      <w:r w:rsidR="00200A8D" w:rsidRPr="00FD5692">
        <w:rPr>
          <w:rFonts w:ascii="Times New Roman" w:hAnsi="Times New Roman" w:cs="Times New Roman"/>
        </w:rPr>
        <w:t xml:space="preserve">de rendición o en condición de indefensión, </w:t>
      </w:r>
      <w:r w:rsidR="00DE00F1" w:rsidRPr="00FD5692">
        <w:rPr>
          <w:rFonts w:ascii="Times New Roman" w:hAnsi="Times New Roman" w:cs="Times New Roman"/>
        </w:rPr>
        <w:t>la ejecución a mansalva u “homicidio selectivo” con la variable denominado popularmente como Plan Pistola y el retén</w:t>
      </w:r>
      <w:r w:rsidR="009204A2" w:rsidRPr="00FD5692">
        <w:rPr>
          <w:rFonts w:ascii="Times New Roman" w:hAnsi="Times New Roman" w:cs="Times New Roman"/>
        </w:rPr>
        <w:t xml:space="preserve"> ilegal o pesca milagrosa, </w:t>
      </w:r>
      <w:r w:rsidR="00A8223C" w:rsidRPr="00FD5692">
        <w:rPr>
          <w:rFonts w:ascii="Times New Roman" w:hAnsi="Times New Roman" w:cs="Times New Roman"/>
        </w:rPr>
        <w:t xml:space="preserve">en </w:t>
      </w:r>
      <w:r w:rsidR="009204A2" w:rsidRPr="00FD5692">
        <w:rPr>
          <w:rFonts w:ascii="Times New Roman" w:hAnsi="Times New Roman" w:cs="Times New Roman"/>
        </w:rPr>
        <w:t xml:space="preserve">situación de retenido </w:t>
      </w:r>
      <w:r w:rsidR="00FC02AC" w:rsidRPr="00FD5692">
        <w:rPr>
          <w:rFonts w:ascii="Times New Roman" w:hAnsi="Times New Roman" w:cs="Times New Roman"/>
        </w:rPr>
        <w:t xml:space="preserve">y </w:t>
      </w:r>
    </w:p>
    <w:p w14:paraId="4E77CEA2" w14:textId="77777777" w:rsidR="00C93DE8" w:rsidRPr="00C93CB5" w:rsidRDefault="00C93DE8" w:rsidP="00C93DE8">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 xml:space="preserve">En relación al </w:t>
      </w:r>
      <w:r w:rsidRPr="00FD5692">
        <w:rPr>
          <w:rFonts w:ascii="Times New Roman" w:hAnsi="Times New Roman" w:cs="Times New Roman"/>
        </w:rPr>
        <w:t>Plan Pistola</w:t>
      </w:r>
      <w:r w:rsidRPr="00C93CB5">
        <w:rPr>
          <w:rFonts w:ascii="Times New Roman" w:hAnsi="Times New Roman" w:cs="Times New Roman"/>
        </w:rPr>
        <w:t xml:space="preserve"> consultado Mejía Azuero (2019, 150) el Plan Pistola corresponde a una variable del homicidio selectivo que se ejecuta contra integrantes de la Fuerza Pública cuando se hayan en situaciones que no hacen parte de las hostilidades, como los permisos, descansos, desplazamientos de civil y sin armamento. Además, esta práctica hace parte de la estrategia fariana que busca obtener efectos psicológicos y mediáticos al exponer una situación de vulnerabilidad que transciende a la moral de los militares (Mejía, 2019). Por ello el CICR (20160), recuerda que las personas protegidas corresponden a, </w:t>
      </w:r>
    </w:p>
    <w:p w14:paraId="653EF21E" w14:textId="77777777" w:rsidR="00C93DE8" w:rsidRPr="00C93CB5" w:rsidRDefault="00C93DE8" w:rsidP="00FD5692">
      <w:pPr>
        <w:tabs>
          <w:tab w:val="left" w:pos="851"/>
          <w:tab w:val="left" w:pos="1560"/>
        </w:tabs>
        <w:spacing w:line="276" w:lineRule="auto"/>
        <w:ind w:left="851" w:right="49"/>
        <w:rPr>
          <w:rFonts w:ascii="Times New Roman" w:hAnsi="Times New Roman" w:cs="Times New Roman"/>
          <w:sz w:val="22"/>
          <w:szCs w:val="22"/>
        </w:rPr>
      </w:pPr>
      <w:r w:rsidRPr="00C93CB5">
        <w:rPr>
          <w:rFonts w:ascii="Times New Roman" w:hAnsi="Times New Roman" w:cs="Times New Roman"/>
          <w:sz w:val="22"/>
          <w:szCs w:val="22"/>
        </w:rPr>
        <w:t>Las personas que no participen directamente en las hostilidades, incluidos los miembros de las fuerzas armadas que hayan depuesto las armas y las personas puestas fuera de combate por enfermedad, herida, detención o por cualquier otra causa, serán, en todas las circunstancias, tratadas con humanidad, sin distinción alguna (CICR, 2016)</w:t>
      </w:r>
    </w:p>
    <w:p w14:paraId="3ADB5DDD" w14:textId="77777777" w:rsidR="0079624A" w:rsidRPr="00C93CB5" w:rsidRDefault="00DE00F1" w:rsidP="00151674">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Referente a la modalidad de homicidio de persona protegida bajo la modalidad de disparo a</w:t>
      </w:r>
      <w:r w:rsidR="0079624A" w:rsidRPr="00C93CB5">
        <w:rPr>
          <w:rFonts w:ascii="Times New Roman" w:hAnsi="Times New Roman" w:cs="Times New Roman"/>
        </w:rPr>
        <w:t xml:space="preserve"> corta distancia trata del homicidio de los militares que estando en situación de indefensión </w:t>
      </w:r>
      <w:r w:rsidR="00404D10" w:rsidRPr="00C93CB5">
        <w:rPr>
          <w:rFonts w:ascii="Times New Roman" w:hAnsi="Times New Roman" w:cs="Times New Roman"/>
        </w:rPr>
        <w:t xml:space="preserve">después de ser heridos, o deponer las armas, o ser encontrados de civil en desplazamiento por las vías del país son ejecutados sin mediar palabra. </w:t>
      </w:r>
    </w:p>
    <w:p w14:paraId="0CACAF85" w14:textId="77777777" w:rsidR="003D36A7" w:rsidRPr="00C93CB5" w:rsidRDefault="003D36A7" w:rsidP="007D4473">
      <w:pPr>
        <w:tabs>
          <w:tab w:val="left" w:pos="851"/>
        </w:tabs>
        <w:spacing w:line="480" w:lineRule="auto"/>
        <w:ind w:left="709" w:right="49"/>
        <w:jc w:val="both"/>
        <w:rPr>
          <w:rFonts w:ascii="Times New Roman" w:hAnsi="Times New Roman" w:cs="Times New Roman"/>
        </w:rPr>
      </w:pPr>
      <w:r w:rsidRPr="00C93CB5">
        <w:rPr>
          <w:rFonts w:ascii="Times New Roman" w:hAnsi="Times New Roman" w:cs="Times New Roman"/>
          <w:b/>
          <w:bCs/>
        </w:rPr>
        <w:t>Homicidio en persona protegida (tiro a corta distancia, durante hostilidades).</w:t>
      </w:r>
      <w:r w:rsidRPr="00C93CB5">
        <w:rPr>
          <w:rFonts w:ascii="Times New Roman" w:hAnsi="Times New Roman" w:cs="Times New Roman"/>
        </w:rPr>
        <w:t xml:space="preserve"> </w:t>
      </w:r>
    </w:p>
    <w:p w14:paraId="57D638B0" w14:textId="77777777" w:rsidR="003D36A7" w:rsidRPr="00C93CB5" w:rsidRDefault="003D36A7" w:rsidP="003D36A7">
      <w:pPr>
        <w:tabs>
          <w:tab w:val="left" w:pos="851"/>
        </w:tabs>
        <w:spacing w:line="480" w:lineRule="auto"/>
        <w:ind w:right="49"/>
        <w:jc w:val="both"/>
        <w:rPr>
          <w:rFonts w:ascii="Times New Roman" w:hAnsi="Times New Roman" w:cs="Times New Roman"/>
        </w:rPr>
      </w:pPr>
      <w:r w:rsidRPr="00C93CB5">
        <w:rPr>
          <w:rFonts w:ascii="Times New Roman" w:hAnsi="Times New Roman" w:cs="Times New Roman"/>
        </w:rPr>
        <w:lastRenderedPageBreak/>
        <w:tab/>
        <w:t xml:space="preserve">Muerte en estado de indefensión de militares que el día 19 de octubre de 2000 acudieron a la defensa de la población del municipio de Dabeiba quienes de nuevo eran objeto de ataque por parte de guerrilleros del Bloque Noroccidental de las FARC y quienes después de derivar el helicóptero …… procedieron a asesinar a los sobrevivientes con tiros a corta distancia (  ..) </w:t>
      </w:r>
    </w:p>
    <w:p w14:paraId="50499AB1" w14:textId="77777777" w:rsidR="003D36A7" w:rsidRPr="00C93CB5" w:rsidRDefault="003D36A7" w:rsidP="007D4473">
      <w:pPr>
        <w:tabs>
          <w:tab w:val="left" w:pos="1560"/>
        </w:tabs>
        <w:spacing w:line="480" w:lineRule="auto"/>
        <w:ind w:left="709" w:right="49"/>
        <w:jc w:val="both"/>
        <w:rPr>
          <w:rFonts w:ascii="Times New Roman" w:hAnsi="Times New Roman" w:cs="Times New Roman"/>
          <w:b/>
          <w:bCs/>
        </w:rPr>
      </w:pPr>
      <w:r w:rsidRPr="00C93CB5">
        <w:rPr>
          <w:rFonts w:ascii="Times New Roman" w:hAnsi="Times New Roman" w:cs="Times New Roman"/>
          <w:b/>
          <w:bCs/>
        </w:rPr>
        <w:t>Homicidio en persona protegida (tiro corta distancia, reten ilegal).</w:t>
      </w:r>
    </w:p>
    <w:p w14:paraId="32C06193" w14:textId="77777777" w:rsidR="00200A8D" w:rsidRPr="00C93CB5" w:rsidRDefault="007D4473" w:rsidP="00447031">
      <w:pPr>
        <w:tabs>
          <w:tab w:val="left" w:pos="851"/>
          <w:tab w:val="left" w:pos="1560"/>
        </w:tabs>
        <w:spacing w:line="480" w:lineRule="auto"/>
        <w:ind w:right="49"/>
        <w:rPr>
          <w:rFonts w:ascii="Times New Roman" w:hAnsi="Times New Roman" w:cs="Times New Roman"/>
        </w:rPr>
      </w:pPr>
      <w:r>
        <w:rPr>
          <w:rFonts w:ascii="Times New Roman" w:hAnsi="Times New Roman" w:cs="Times New Roman"/>
        </w:rPr>
        <w:tab/>
      </w:r>
      <w:r w:rsidR="00447031" w:rsidRPr="00C93CB5">
        <w:rPr>
          <w:rFonts w:ascii="Times New Roman" w:hAnsi="Times New Roman" w:cs="Times New Roman"/>
        </w:rPr>
        <w:t xml:space="preserve">Una de los medios que contribuyó en el Homicidio de militares fuera de combate con la modalidad de ejecución o tiro a corta distancia o de gracia, se constituyeron </w:t>
      </w:r>
      <w:r w:rsidR="00447031" w:rsidRPr="00C93CB5">
        <w:rPr>
          <w:rFonts w:ascii="Times New Roman" w:hAnsi="Times New Roman" w:cs="Times New Roman"/>
          <w:b/>
          <w:bCs/>
        </w:rPr>
        <w:t>las pescas milagrosas</w:t>
      </w:r>
      <w:r w:rsidR="00447031" w:rsidRPr="00C93CB5">
        <w:rPr>
          <w:rFonts w:ascii="Times New Roman" w:hAnsi="Times New Roman" w:cs="Times New Roman"/>
        </w:rPr>
        <w:t xml:space="preserve"> o retenes ilegales, que consiste en la </w:t>
      </w:r>
      <w:r w:rsidR="00200A8D" w:rsidRPr="00C93CB5">
        <w:rPr>
          <w:rFonts w:ascii="Times New Roman" w:hAnsi="Times New Roman" w:cs="Times New Roman"/>
        </w:rPr>
        <w:t xml:space="preserve">instalación de un grupo de guerrilleros </w:t>
      </w:r>
      <w:r w:rsidR="00447031" w:rsidRPr="00C93CB5">
        <w:rPr>
          <w:rFonts w:ascii="Times New Roman" w:hAnsi="Times New Roman" w:cs="Times New Roman"/>
        </w:rPr>
        <w:t>sobre la vía</w:t>
      </w:r>
      <w:r w:rsidR="00200A8D" w:rsidRPr="00C93CB5">
        <w:rPr>
          <w:rFonts w:ascii="Times New Roman" w:hAnsi="Times New Roman" w:cs="Times New Roman"/>
        </w:rPr>
        <w:t xml:space="preserve"> </w:t>
      </w:r>
      <w:r w:rsidR="00447031" w:rsidRPr="00C93CB5">
        <w:rPr>
          <w:rFonts w:ascii="Times New Roman" w:hAnsi="Times New Roman" w:cs="Times New Roman"/>
        </w:rPr>
        <w:t xml:space="preserve">con el fin de </w:t>
      </w:r>
      <w:r w:rsidR="00200A8D" w:rsidRPr="00C93CB5">
        <w:rPr>
          <w:rFonts w:ascii="Times New Roman" w:hAnsi="Times New Roman" w:cs="Times New Roman"/>
        </w:rPr>
        <w:t xml:space="preserve">detener los vehículos y proceder a </w:t>
      </w:r>
      <w:r w:rsidR="00447031" w:rsidRPr="00C93CB5">
        <w:rPr>
          <w:rFonts w:ascii="Times New Roman" w:hAnsi="Times New Roman" w:cs="Times New Roman"/>
        </w:rPr>
        <w:t xml:space="preserve">secuestrar personas de manera selectiva, </w:t>
      </w:r>
      <w:r w:rsidR="00200A8D" w:rsidRPr="00C93CB5">
        <w:rPr>
          <w:rFonts w:ascii="Times New Roman" w:hAnsi="Times New Roman" w:cs="Times New Roman"/>
        </w:rPr>
        <w:t>investigar rápidamente sus bienes y situación financier</w:t>
      </w:r>
      <w:r w:rsidR="00447031" w:rsidRPr="00C93CB5">
        <w:rPr>
          <w:rFonts w:ascii="Times New Roman" w:hAnsi="Times New Roman" w:cs="Times New Roman"/>
        </w:rPr>
        <w:t xml:space="preserve">a </w:t>
      </w:r>
      <w:r w:rsidR="00200A8D" w:rsidRPr="00C93CB5">
        <w:rPr>
          <w:rFonts w:ascii="Times New Roman" w:hAnsi="Times New Roman" w:cs="Times New Roman"/>
        </w:rPr>
        <w:t xml:space="preserve">para con base a este estudio </w:t>
      </w:r>
      <w:r w:rsidR="00447031" w:rsidRPr="00C93CB5">
        <w:rPr>
          <w:rFonts w:ascii="Times New Roman" w:hAnsi="Times New Roman" w:cs="Times New Roman"/>
        </w:rPr>
        <w:t>exig</w:t>
      </w:r>
      <w:r w:rsidR="00200A8D" w:rsidRPr="00C93CB5">
        <w:rPr>
          <w:rFonts w:ascii="Times New Roman" w:hAnsi="Times New Roman" w:cs="Times New Roman"/>
        </w:rPr>
        <w:t>ir</w:t>
      </w:r>
      <w:r w:rsidR="00447031" w:rsidRPr="00C93CB5">
        <w:rPr>
          <w:rFonts w:ascii="Times New Roman" w:hAnsi="Times New Roman" w:cs="Times New Roman"/>
        </w:rPr>
        <w:t xml:space="preserve"> por su liberación </w:t>
      </w:r>
      <w:r w:rsidR="00200A8D" w:rsidRPr="00C93CB5">
        <w:rPr>
          <w:rFonts w:ascii="Times New Roman" w:hAnsi="Times New Roman" w:cs="Times New Roman"/>
        </w:rPr>
        <w:t xml:space="preserve">altas </w:t>
      </w:r>
      <w:r w:rsidR="00447031" w:rsidRPr="00C93CB5">
        <w:rPr>
          <w:rFonts w:ascii="Times New Roman" w:hAnsi="Times New Roman" w:cs="Times New Roman"/>
        </w:rPr>
        <w:t>sumas de dinero.</w:t>
      </w:r>
      <w:r w:rsidR="00200A8D" w:rsidRPr="00C93CB5">
        <w:rPr>
          <w:rFonts w:ascii="Times New Roman" w:hAnsi="Times New Roman" w:cs="Times New Roman"/>
        </w:rPr>
        <w:t xml:space="preserve"> E</w:t>
      </w:r>
      <w:r w:rsidR="00447031" w:rsidRPr="00C93CB5">
        <w:rPr>
          <w:rFonts w:ascii="Times New Roman" w:hAnsi="Times New Roman" w:cs="Times New Roman"/>
        </w:rPr>
        <w:t>sta práctica</w:t>
      </w:r>
      <w:r w:rsidR="00200A8D" w:rsidRPr="00C93CB5">
        <w:rPr>
          <w:rFonts w:ascii="Times New Roman" w:hAnsi="Times New Roman" w:cs="Times New Roman"/>
        </w:rPr>
        <w:t xml:space="preserve"> Igualmente</w:t>
      </w:r>
      <w:r w:rsidR="00447031" w:rsidRPr="00C93CB5">
        <w:rPr>
          <w:rFonts w:ascii="Times New Roman" w:hAnsi="Times New Roman" w:cs="Times New Roman"/>
        </w:rPr>
        <w:t xml:space="preserve"> le permitía a las FARC</w:t>
      </w:r>
      <w:r w:rsidR="00200A8D" w:rsidRPr="00C93CB5">
        <w:rPr>
          <w:rFonts w:ascii="Times New Roman" w:hAnsi="Times New Roman" w:cs="Times New Roman"/>
        </w:rPr>
        <w:t xml:space="preserve">, </w:t>
      </w:r>
      <w:r w:rsidR="00447031" w:rsidRPr="00C93CB5">
        <w:rPr>
          <w:rFonts w:ascii="Times New Roman" w:hAnsi="Times New Roman" w:cs="Times New Roman"/>
        </w:rPr>
        <w:t>identificar y retener, militares que de civil y desarmados transitaban la ruta, funcionarios de la rama judicial, fiscalía, DAS, CTI</w:t>
      </w:r>
      <w:r w:rsidR="00200A8D" w:rsidRPr="00C93CB5">
        <w:rPr>
          <w:rFonts w:ascii="Times New Roman" w:hAnsi="Times New Roman" w:cs="Times New Roman"/>
        </w:rPr>
        <w:t xml:space="preserve">, </w:t>
      </w:r>
      <w:r w:rsidR="00447031" w:rsidRPr="00C93CB5">
        <w:rPr>
          <w:rFonts w:ascii="Times New Roman" w:hAnsi="Times New Roman" w:cs="Times New Roman"/>
        </w:rPr>
        <w:t>personas por ellos señaladas como colabores de la institución</w:t>
      </w:r>
      <w:r w:rsidR="00200A8D" w:rsidRPr="00C93CB5">
        <w:rPr>
          <w:rFonts w:ascii="Times New Roman" w:hAnsi="Times New Roman" w:cs="Times New Roman"/>
        </w:rPr>
        <w:t xml:space="preserve"> o extranjeros a los que calificaban de espías. </w:t>
      </w:r>
    </w:p>
    <w:p w14:paraId="196C261D" w14:textId="77777777" w:rsidR="00447031" w:rsidRPr="00C93CB5" w:rsidRDefault="00200A8D" w:rsidP="00447031">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 xml:space="preserve">Las personas seleccionadas y apartadas del grupo de viajeros eran conducidos a lugares apartados en donde por medios violentos eran interrogados hasta que confesaran </w:t>
      </w:r>
      <w:r w:rsidR="00447031" w:rsidRPr="00C93CB5">
        <w:rPr>
          <w:rFonts w:ascii="Times New Roman" w:hAnsi="Times New Roman" w:cs="Times New Roman"/>
        </w:rPr>
        <w:t>su vínculo institucional</w:t>
      </w:r>
      <w:r w:rsidRPr="00C93CB5">
        <w:rPr>
          <w:rFonts w:ascii="Times New Roman" w:hAnsi="Times New Roman" w:cs="Times New Roman"/>
        </w:rPr>
        <w:t xml:space="preserve">, </w:t>
      </w:r>
      <w:r w:rsidR="00B056AA" w:rsidRPr="00C93CB5">
        <w:rPr>
          <w:rFonts w:ascii="Times New Roman" w:hAnsi="Times New Roman" w:cs="Times New Roman"/>
        </w:rPr>
        <w:t xml:space="preserve">evento que </w:t>
      </w:r>
      <w:r w:rsidR="00BC0FA1" w:rsidRPr="00C93CB5">
        <w:rPr>
          <w:rFonts w:ascii="Times New Roman" w:hAnsi="Times New Roman" w:cs="Times New Roman"/>
        </w:rPr>
        <w:t xml:space="preserve">dio paso a tres opciones; </w:t>
      </w:r>
      <w:r w:rsidR="00B056AA" w:rsidRPr="00C93CB5">
        <w:rPr>
          <w:rFonts w:ascii="Times New Roman" w:hAnsi="Times New Roman" w:cs="Times New Roman"/>
        </w:rPr>
        <w:t xml:space="preserve">la ejecución inmediata </w:t>
      </w:r>
      <w:r w:rsidR="00447031" w:rsidRPr="00C93CB5">
        <w:rPr>
          <w:rFonts w:ascii="Times New Roman" w:hAnsi="Times New Roman" w:cs="Times New Roman"/>
        </w:rPr>
        <w:t xml:space="preserve">en el mismo lugar, </w:t>
      </w:r>
      <w:r w:rsidR="00BC0FA1" w:rsidRPr="00C93CB5">
        <w:rPr>
          <w:rFonts w:ascii="Times New Roman" w:hAnsi="Times New Roman" w:cs="Times New Roman"/>
        </w:rPr>
        <w:t xml:space="preserve">la retención </w:t>
      </w:r>
      <w:r w:rsidR="00447031" w:rsidRPr="00C93CB5">
        <w:rPr>
          <w:rFonts w:ascii="Times New Roman" w:hAnsi="Times New Roman" w:cs="Times New Roman"/>
        </w:rPr>
        <w:t xml:space="preserve">para posteriormente canjearlos o asesinarlos y desaparecerlos (InSight Crime, 2019). </w:t>
      </w:r>
    </w:p>
    <w:p w14:paraId="64FED49D" w14:textId="77777777" w:rsidR="00447031" w:rsidRPr="00C93CB5" w:rsidRDefault="00447031" w:rsidP="00447031">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lastRenderedPageBreak/>
        <w:tab/>
      </w:r>
      <w:r w:rsidR="00863B6E" w:rsidRPr="00C93CB5">
        <w:rPr>
          <w:rFonts w:ascii="Times New Roman" w:hAnsi="Times New Roman" w:cs="Times New Roman"/>
        </w:rPr>
        <w:t xml:space="preserve">El inicio de esta </w:t>
      </w:r>
      <w:r w:rsidRPr="00C93CB5">
        <w:rPr>
          <w:rFonts w:ascii="Times New Roman" w:hAnsi="Times New Roman" w:cs="Times New Roman"/>
        </w:rPr>
        <w:t xml:space="preserve">modalidad delictiva se remonta al año de 1996 </w:t>
      </w:r>
      <w:r w:rsidR="004E7EC3" w:rsidRPr="00C93CB5">
        <w:rPr>
          <w:rFonts w:ascii="Times New Roman" w:hAnsi="Times New Roman" w:cs="Times New Roman"/>
        </w:rPr>
        <w:t xml:space="preserve">cuando el guerrillero conocido como Henry Castellanos Garzón, alias Romaña </w:t>
      </w:r>
      <w:r w:rsidRPr="00C93CB5">
        <w:rPr>
          <w:rFonts w:ascii="Times New Roman" w:hAnsi="Times New Roman" w:cs="Times New Roman"/>
        </w:rPr>
        <w:t>en época de la Semana Mayor o Semana Santa</w:t>
      </w:r>
      <w:r w:rsidR="004E7EC3" w:rsidRPr="00C93CB5">
        <w:rPr>
          <w:rFonts w:ascii="Times New Roman" w:hAnsi="Times New Roman" w:cs="Times New Roman"/>
        </w:rPr>
        <w:t>,</w:t>
      </w:r>
      <w:r w:rsidRPr="00C93CB5">
        <w:rPr>
          <w:rFonts w:ascii="Times New Roman" w:hAnsi="Times New Roman" w:cs="Times New Roman"/>
        </w:rPr>
        <w:t xml:space="preserve"> de ahí su denominación</w:t>
      </w:r>
      <w:r w:rsidR="004E7EC3" w:rsidRPr="00C93CB5">
        <w:rPr>
          <w:rFonts w:ascii="Times New Roman" w:hAnsi="Times New Roman" w:cs="Times New Roman"/>
        </w:rPr>
        <w:t>, instaló el primer reten ilegal sobre la ruta que de Bogotá conduce a los Llanos Orientales (Carvajal, 2023).</w:t>
      </w:r>
      <w:r w:rsidR="00D24C3B" w:rsidRPr="00C93CB5">
        <w:rPr>
          <w:rFonts w:ascii="Times New Roman" w:hAnsi="Times New Roman" w:cs="Times New Roman"/>
        </w:rPr>
        <w:t xml:space="preserve"> </w:t>
      </w:r>
      <w:r w:rsidRPr="00C93CB5">
        <w:rPr>
          <w:rFonts w:ascii="Times New Roman" w:hAnsi="Times New Roman" w:cs="Times New Roman"/>
        </w:rPr>
        <w:t xml:space="preserve">Después de lo acontecido en las vías de Cundinamarca y Meta, el flagelo de las pescas milagrosas se trasladó hacia otras estructuras como el Bloque José María Córdoba quien la aplicó especialmente sobre la Autopista Medellín Bogotá, la Vía al mar que comunica Medellín con Urabá, la vía Medellín - Puerto Berrío, la vía Medellín Manizales y Quibdó, con lo cual se podía establecer que los habitantes de Medellín estaban secuestrados.  </w:t>
      </w:r>
    </w:p>
    <w:p w14:paraId="1F2F8013" w14:textId="77777777" w:rsidR="00447031" w:rsidRPr="00C93CB5" w:rsidRDefault="00447031" w:rsidP="00447031">
      <w:pPr>
        <w:tabs>
          <w:tab w:val="left" w:pos="709"/>
          <w:tab w:val="left" w:pos="1560"/>
        </w:tabs>
        <w:spacing w:line="480" w:lineRule="auto"/>
        <w:ind w:right="49" w:firstLine="709"/>
        <w:jc w:val="both"/>
        <w:rPr>
          <w:rFonts w:ascii="Times New Roman" w:hAnsi="Times New Roman" w:cs="Times New Roman"/>
        </w:rPr>
      </w:pPr>
      <w:r w:rsidRPr="00C93CB5">
        <w:rPr>
          <w:rFonts w:ascii="Times New Roman" w:hAnsi="Times New Roman" w:cs="Times New Roman"/>
        </w:rPr>
        <w:t>Lo anteriormente descrito, en cuanto a lo que atañe a las afectaciones contra los militares orgánicos de la Séptima División destacan entre otros, los siguientes eventos.</w:t>
      </w:r>
    </w:p>
    <w:p w14:paraId="7C512819" w14:textId="77777777" w:rsidR="006243DE" w:rsidRPr="00C93CB5" w:rsidRDefault="006243DE" w:rsidP="006243DE">
      <w:pPr>
        <w:tabs>
          <w:tab w:val="left" w:pos="709"/>
        </w:tabs>
        <w:spacing w:line="480" w:lineRule="auto"/>
        <w:ind w:right="49"/>
        <w:jc w:val="both"/>
        <w:rPr>
          <w:rFonts w:ascii="Times New Roman" w:hAnsi="Times New Roman" w:cs="Times New Roman"/>
          <w:b/>
          <w:bCs/>
        </w:rPr>
      </w:pPr>
      <w:r w:rsidRPr="00C93CB5">
        <w:rPr>
          <w:rFonts w:ascii="Times New Roman" w:hAnsi="Times New Roman" w:cs="Times New Roman"/>
          <w:b/>
          <w:bCs/>
        </w:rPr>
        <w:tab/>
        <w:t xml:space="preserve">Vía Puerto Berrío </w:t>
      </w:r>
      <w:r w:rsidR="00B52065" w:rsidRPr="00C93CB5">
        <w:rPr>
          <w:rFonts w:ascii="Times New Roman" w:hAnsi="Times New Roman" w:cs="Times New Roman"/>
          <w:b/>
          <w:bCs/>
        </w:rPr>
        <w:t>–</w:t>
      </w:r>
      <w:r w:rsidRPr="00C93CB5">
        <w:rPr>
          <w:rFonts w:ascii="Times New Roman" w:hAnsi="Times New Roman" w:cs="Times New Roman"/>
          <w:b/>
          <w:bCs/>
        </w:rPr>
        <w:t xml:space="preserve"> Bogotá</w:t>
      </w:r>
      <w:r w:rsidR="00B52065" w:rsidRPr="00C93CB5">
        <w:rPr>
          <w:rFonts w:ascii="Times New Roman" w:hAnsi="Times New Roman" w:cs="Times New Roman"/>
          <w:b/>
          <w:bCs/>
        </w:rPr>
        <w:t>, Frente 4 de las FARC</w:t>
      </w:r>
    </w:p>
    <w:p w14:paraId="507C470F" w14:textId="77777777" w:rsidR="006243DE" w:rsidRPr="00C93CB5" w:rsidRDefault="006243DE" w:rsidP="006243DE">
      <w:pPr>
        <w:tabs>
          <w:tab w:val="left" w:pos="709"/>
          <w:tab w:val="left" w:pos="1560"/>
        </w:tabs>
        <w:spacing w:line="480" w:lineRule="auto"/>
        <w:ind w:right="49"/>
        <w:jc w:val="both"/>
        <w:rPr>
          <w:rFonts w:ascii="Times New Roman" w:hAnsi="Times New Roman" w:cs="Times New Roman"/>
          <w:b/>
          <w:bCs/>
          <w:lang w:val="es-CO"/>
        </w:rPr>
      </w:pPr>
      <w:r w:rsidRPr="00C93CB5">
        <w:rPr>
          <w:rFonts w:ascii="Times New Roman" w:hAnsi="Times New Roman" w:cs="Times New Roman"/>
        </w:rPr>
        <w:tab/>
      </w:r>
      <w:r w:rsidRPr="00C93CB5">
        <w:rPr>
          <w:rFonts w:ascii="Times New Roman" w:hAnsi="Times New Roman" w:cs="Times New Roman"/>
          <w:lang w:val="es-CO"/>
        </w:rPr>
        <w:t>En desarrollo de un retén ilegal instalado por guerrilleros del Bloque Magdalena Medio de las FARC-EP, en el sitio conocido como La Ye, ubicado sobre la vía que de Puerto Berrío conduce a la ciudad de Bogotá, el día 10 de marzo de 2000 en horas de la noche cuando el Sargento Viceprimero Luis Fernando Valladares del Batallón Bomboná, adscrito a la Brigada 14 del Ejército Nacional, que hacía uso de un permiso de 8 días para visitar a su esposa y sus dos hijos y se desplazaba de civil y sin armamento a la ciudad de Bogotá, fue interceptado por los guerrilleros quienes obligaron a los pasajeros a descender del vehículo de servicio público en el que se transportaba y tras “verificar la identidad de cada uno de los viajeros procedieron a asesinar al suboficial” (El Tiempo, 2000, 5).</w:t>
      </w:r>
      <w:r w:rsidRPr="00C93CB5">
        <w:rPr>
          <w:rFonts w:ascii="Times New Roman" w:hAnsi="Times New Roman" w:cs="Times New Roman"/>
          <w:vertAlign w:val="superscript"/>
          <w:lang w:val="es-CO"/>
        </w:rPr>
        <w:t xml:space="preserve"> </w:t>
      </w:r>
    </w:p>
    <w:p w14:paraId="4ABEED94" w14:textId="77777777" w:rsidR="006243DE" w:rsidRPr="007D4473" w:rsidRDefault="006243DE" w:rsidP="006243DE">
      <w:pPr>
        <w:tabs>
          <w:tab w:val="left" w:pos="709"/>
          <w:tab w:val="left" w:pos="1560"/>
        </w:tabs>
        <w:spacing w:line="480" w:lineRule="auto"/>
        <w:ind w:right="49" w:firstLine="709"/>
        <w:jc w:val="both"/>
        <w:rPr>
          <w:rFonts w:ascii="Times New Roman" w:hAnsi="Times New Roman" w:cs="Times New Roman"/>
          <w:b/>
          <w:bCs/>
          <w:lang w:val="es-CO"/>
        </w:rPr>
      </w:pPr>
      <w:r w:rsidRPr="007D4473">
        <w:rPr>
          <w:rFonts w:ascii="Times New Roman" w:hAnsi="Times New Roman" w:cs="Times New Roman"/>
          <w:b/>
          <w:bCs/>
          <w:lang w:val="es-CO"/>
        </w:rPr>
        <w:lastRenderedPageBreak/>
        <w:t xml:space="preserve">Autopista Medellín </w:t>
      </w:r>
      <w:r w:rsidR="00B52065" w:rsidRPr="007D4473">
        <w:rPr>
          <w:rFonts w:ascii="Times New Roman" w:hAnsi="Times New Roman" w:cs="Times New Roman"/>
          <w:b/>
          <w:bCs/>
          <w:lang w:val="es-CO"/>
        </w:rPr>
        <w:t>–</w:t>
      </w:r>
      <w:r w:rsidRPr="007D4473">
        <w:rPr>
          <w:rFonts w:ascii="Times New Roman" w:hAnsi="Times New Roman" w:cs="Times New Roman"/>
          <w:b/>
          <w:bCs/>
          <w:lang w:val="es-CO"/>
        </w:rPr>
        <w:t xml:space="preserve"> Bogotá</w:t>
      </w:r>
      <w:r w:rsidR="00B52065" w:rsidRPr="007D4473">
        <w:rPr>
          <w:rFonts w:ascii="Times New Roman" w:hAnsi="Times New Roman" w:cs="Times New Roman"/>
          <w:b/>
          <w:bCs/>
          <w:lang w:val="es-CO"/>
        </w:rPr>
        <w:t xml:space="preserve">, Frente 9 de las FARC </w:t>
      </w:r>
    </w:p>
    <w:p w14:paraId="19AD2C85" w14:textId="77777777" w:rsidR="006243DE" w:rsidRPr="00C93CB5" w:rsidRDefault="006243DE" w:rsidP="0069014A">
      <w:pPr>
        <w:tabs>
          <w:tab w:val="left" w:pos="709"/>
          <w:tab w:val="left" w:pos="1560"/>
        </w:tabs>
        <w:spacing w:line="480" w:lineRule="auto"/>
        <w:ind w:right="49" w:firstLine="709"/>
        <w:rPr>
          <w:rFonts w:ascii="Times New Roman" w:hAnsi="Times New Roman" w:cs="Times New Roman"/>
          <w:lang w:val="es-CO"/>
        </w:rPr>
      </w:pPr>
      <w:r w:rsidRPr="00C93CB5">
        <w:rPr>
          <w:rFonts w:ascii="Times New Roman" w:hAnsi="Times New Roman" w:cs="Times New Roman"/>
          <w:lang w:val="es-ES_tradnl"/>
        </w:rPr>
        <w:t xml:space="preserve">Sobre la vía que comunica a los municipios de Granada y San Carlos, en un retén ilegal instalado por guerrilleros del frente 9 de las FARC, el día 14 de febrero del año 2001 fue secuestrado el soldado </w:t>
      </w:r>
      <w:r w:rsidRPr="00C93CB5">
        <w:rPr>
          <w:rFonts w:ascii="Times New Roman" w:hAnsi="Times New Roman" w:cs="Times New Roman"/>
          <w:lang w:val="es-CO"/>
        </w:rPr>
        <w:t>de 19 años</w:t>
      </w:r>
      <w:r w:rsidRPr="00C93CB5">
        <w:rPr>
          <w:rFonts w:ascii="Times New Roman" w:hAnsi="Times New Roman" w:cs="Times New Roman"/>
          <w:lang w:val="es-ES_tradnl"/>
        </w:rPr>
        <w:t xml:space="preserve"> Jorge Iván Vallejo Ramírez, cuando en compañía de su madre viajaba de civil en un bus de servicio intermunicipal. </w:t>
      </w:r>
      <w:r w:rsidRPr="00C93CB5">
        <w:rPr>
          <w:rFonts w:ascii="Times New Roman" w:hAnsi="Times New Roman" w:cs="Times New Roman"/>
          <w:b/>
          <w:bCs/>
          <w:lang w:val="es-CO"/>
        </w:rPr>
        <w:t>Su mamá,</w:t>
      </w:r>
      <w:r w:rsidRPr="00C93CB5">
        <w:rPr>
          <w:rFonts w:ascii="Times New Roman" w:hAnsi="Times New Roman" w:cs="Times New Roman"/>
          <w:lang w:val="es-CO"/>
        </w:rPr>
        <w:t xml:space="preserve"> </w:t>
      </w:r>
      <w:r w:rsidRPr="00C93CB5">
        <w:rPr>
          <w:rFonts w:ascii="Times New Roman" w:hAnsi="Times New Roman" w:cs="Times New Roman"/>
          <w:b/>
          <w:bCs/>
          <w:lang w:val="es-CO"/>
        </w:rPr>
        <w:t>Miriam Ramírez</w:t>
      </w:r>
      <w:r w:rsidRPr="00C93CB5">
        <w:rPr>
          <w:rFonts w:ascii="Times New Roman" w:hAnsi="Times New Roman" w:cs="Times New Roman"/>
          <w:lang w:val="es-CO"/>
        </w:rPr>
        <w:t xml:space="preserve">, de </w:t>
      </w:r>
      <w:r w:rsidRPr="00C93CB5">
        <w:rPr>
          <w:rFonts w:ascii="Times New Roman" w:hAnsi="Times New Roman" w:cs="Times New Roman"/>
          <w:b/>
          <w:bCs/>
          <w:lang w:val="es-CO"/>
        </w:rPr>
        <w:t>52 años</w:t>
      </w:r>
      <w:r w:rsidRPr="00C93CB5">
        <w:rPr>
          <w:rFonts w:ascii="Times New Roman" w:hAnsi="Times New Roman" w:cs="Times New Roman"/>
          <w:lang w:val="es-CO"/>
        </w:rPr>
        <w:t>, viajó desde San Carlos para asistir a la ceremonia y pensaba regresar sola, pero el joven insistió en visitar a su padre y a sus hermanos, de 15 y 17 años, a quienes no veía desde su ingreso a la vida militar.</w:t>
      </w:r>
    </w:p>
    <w:p w14:paraId="2391B76B" w14:textId="77777777" w:rsidR="006243DE" w:rsidRPr="00C93CB5" w:rsidRDefault="006243DE" w:rsidP="0069014A">
      <w:pPr>
        <w:tabs>
          <w:tab w:val="left" w:pos="709"/>
          <w:tab w:val="left" w:pos="1560"/>
        </w:tabs>
        <w:spacing w:line="480" w:lineRule="auto"/>
        <w:ind w:right="49" w:firstLine="709"/>
        <w:rPr>
          <w:rFonts w:ascii="Times New Roman" w:hAnsi="Times New Roman" w:cs="Times New Roman"/>
          <w:lang w:val="es-CO"/>
        </w:rPr>
      </w:pPr>
      <w:r w:rsidRPr="00C93CB5">
        <w:rPr>
          <w:rFonts w:ascii="Times New Roman" w:hAnsi="Times New Roman" w:cs="Times New Roman"/>
          <w:lang w:val="es-ES_tradnl"/>
        </w:rPr>
        <w:t>El soldado quien fuera orgánico del batallón de Ingenieros Pedro Nel Ospina y que acababa de “jurar bandera”</w:t>
      </w:r>
      <w:r w:rsidRPr="00C93CB5">
        <w:rPr>
          <w:rFonts w:ascii="Times New Roman" w:hAnsi="Times New Roman" w:cs="Times New Roman"/>
          <w:lang w:val="es-CO"/>
        </w:rPr>
        <w:t xml:space="preserve">, viajaba placenteramente en el bus que se desplazaba entre Medellín y San Carlos, cuando en la vereda El Chocó en un retén ilegal guerrilleros del frente 9 de las Farc ordenaron a los pasajeros bajarse del vehículo y mostrar los respectivos documentos de identidad. De acuerdo a lo narrado por </w:t>
      </w:r>
      <w:r w:rsidRPr="00C93CB5">
        <w:rPr>
          <w:rFonts w:ascii="Times New Roman" w:hAnsi="Times New Roman" w:cs="Times New Roman"/>
          <w:lang w:val="es-ES_tradnl"/>
        </w:rPr>
        <w:t xml:space="preserve">la señora Carolina Ramírez, tía del Soldado, </w:t>
      </w:r>
      <w:r w:rsidRPr="00C93CB5">
        <w:rPr>
          <w:rFonts w:ascii="Times New Roman" w:hAnsi="Times New Roman" w:cs="Times New Roman"/>
          <w:lang w:val="es-CO"/>
        </w:rPr>
        <w:t xml:space="preserve">Jorge Iván que vestía de civil le hicieron quitar la cachucha y apenas le vieron el motilado le preguntaron si era soldado. Al principio él les dijo que era un alistador de carros, pero como no le creyeron, él confesó. </w:t>
      </w:r>
    </w:p>
    <w:p w14:paraId="28365A31" w14:textId="77777777" w:rsidR="006243DE" w:rsidRPr="00C93CB5" w:rsidRDefault="006243DE" w:rsidP="0069014A">
      <w:pPr>
        <w:tabs>
          <w:tab w:val="left" w:pos="709"/>
          <w:tab w:val="left" w:pos="1560"/>
        </w:tabs>
        <w:spacing w:line="480" w:lineRule="auto"/>
        <w:ind w:right="49" w:firstLine="709"/>
        <w:rPr>
          <w:rFonts w:ascii="Times New Roman" w:hAnsi="Times New Roman" w:cs="Times New Roman"/>
          <w:lang w:val="es-CO"/>
        </w:rPr>
      </w:pPr>
      <w:r w:rsidRPr="00C93CB5">
        <w:rPr>
          <w:rFonts w:ascii="Times New Roman" w:hAnsi="Times New Roman" w:cs="Times New Roman"/>
          <w:lang w:val="es-CO"/>
        </w:rPr>
        <w:t xml:space="preserve">Identificado el soldado, los guerrilleros tuvieron que llevárselo por la fuerza ya que su madre lo aferraba a su cuerpo para impedir fuera separado del grupo de personas que descendieron del bus. Ella compungida se arrodilló a los guerrilleros y suplicaba por la vida de su hijo sin embargo ellos “le gritaron que el asunto no era con ella”. Un día después la señora Mirian regreso al lugar para ver a su hijo muerto y cuyo cuerpo mostraba visibles señales de tortura y cuatro impactos de fusil efectuados a corta distancia. </w:t>
      </w:r>
      <w:r w:rsidRPr="00C93CB5">
        <w:rPr>
          <w:rFonts w:ascii="Times New Roman" w:hAnsi="Times New Roman" w:cs="Times New Roman"/>
          <w:lang w:val="es-CO"/>
        </w:rPr>
        <w:lastRenderedPageBreak/>
        <w:t xml:space="preserve">Finalmente, </w:t>
      </w:r>
      <w:r w:rsidRPr="00C93CB5">
        <w:rPr>
          <w:rFonts w:ascii="Times New Roman" w:hAnsi="Times New Roman" w:cs="Times New Roman"/>
          <w:b/>
          <w:bCs/>
          <w:lang w:val="es-CO"/>
        </w:rPr>
        <w:t xml:space="preserve">su </w:t>
      </w:r>
      <w:r w:rsidRPr="00C93CB5">
        <w:rPr>
          <w:rFonts w:ascii="Times New Roman" w:hAnsi="Times New Roman" w:cs="Times New Roman"/>
          <w:lang w:val="es-CO"/>
        </w:rPr>
        <w:t xml:space="preserve">padre Jaime Vallejo al ir a recoger el cadáver de su hijo, les dijo a los guerrilleros que aun rondaban el lugar, a los victimarios  </w:t>
      </w:r>
      <w:r w:rsidRPr="007D4473">
        <w:rPr>
          <w:rFonts w:ascii="Times New Roman" w:hAnsi="Times New Roman" w:cs="Times New Roman"/>
          <w:lang w:val="es-CO"/>
        </w:rPr>
        <w:t>¡Qué triunfo tan grande</w:t>
      </w:r>
      <w:r w:rsidRPr="00C93CB5">
        <w:rPr>
          <w:rFonts w:ascii="Times New Roman" w:hAnsi="Times New Roman" w:cs="Times New Roman"/>
          <w:lang w:val="es-CO"/>
        </w:rPr>
        <w:t>! (El Tiempo, 2001).,</w:t>
      </w:r>
    </w:p>
    <w:p w14:paraId="482EC6DE" w14:textId="77777777" w:rsidR="00200A8D" w:rsidRPr="00C93CB5" w:rsidRDefault="00200A8D" w:rsidP="0069014A">
      <w:pPr>
        <w:tabs>
          <w:tab w:val="left" w:pos="709"/>
          <w:tab w:val="left" w:pos="1560"/>
        </w:tabs>
        <w:spacing w:line="480" w:lineRule="auto"/>
        <w:ind w:right="49"/>
        <w:rPr>
          <w:rFonts w:ascii="Times New Roman" w:hAnsi="Times New Roman" w:cs="Times New Roman"/>
        </w:rPr>
      </w:pPr>
      <w:r w:rsidRPr="00C93CB5">
        <w:rPr>
          <w:rFonts w:ascii="Times New Roman" w:hAnsi="Times New Roman" w:cs="Times New Roman"/>
        </w:rPr>
        <w:t>Con lo expuesto se puede colegir que el homicidio en persona protegida ejecutado con la modalidad de pescas milagrosas y tiro a corta distancia, corresponde a una de tantos métodos prohibidos con los que las FARC dieron cumplimiento a lo ordenado por la Octava Conferencia Guerrillera de “</w:t>
      </w:r>
      <w:r w:rsidRPr="00C93CB5">
        <w:rPr>
          <w:rFonts w:ascii="Times New Roman" w:hAnsi="Times New Roman" w:cs="Times New Roman"/>
          <w:b/>
          <w:bCs/>
        </w:rPr>
        <w:t>controlar y</w:t>
      </w:r>
      <w:r w:rsidRPr="00C93CB5">
        <w:rPr>
          <w:rFonts w:ascii="Times New Roman" w:hAnsi="Times New Roman" w:cs="Times New Roman"/>
        </w:rPr>
        <w:t xml:space="preserve"> </w:t>
      </w:r>
      <w:r w:rsidRPr="00C93CB5">
        <w:rPr>
          <w:rFonts w:ascii="Times New Roman" w:hAnsi="Times New Roman" w:cs="Times New Roman"/>
          <w:b/>
          <w:bCs/>
        </w:rPr>
        <w:t>bloquear las vías”</w:t>
      </w:r>
      <w:r w:rsidRPr="00C93CB5">
        <w:rPr>
          <w:rFonts w:ascii="Times New Roman" w:hAnsi="Times New Roman" w:cs="Times New Roman"/>
        </w:rPr>
        <w:t xml:space="preserve"> (FARC-EP, 1993, 66), y que al respecto, las graves afectaciones ante el DIH contra los integrantes del Ejército Nacional no ha sido reconocido por los cabecillas de las FARC. Para ello, llama la atención la nota periodística de Macías (2021), quien destaca lo testimoniado por los cabecillas de las FARC ante la Justicia Especial para la Paz (en adelante JEP) respecto a esta práctica delictiva, en la que señalan que, </w:t>
      </w:r>
    </w:p>
    <w:p w14:paraId="45900DE9" w14:textId="77777777" w:rsidR="00200A8D" w:rsidRPr="00C93CB5" w:rsidRDefault="00200A8D" w:rsidP="00200A8D">
      <w:pPr>
        <w:tabs>
          <w:tab w:val="left" w:pos="851"/>
          <w:tab w:val="left" w:pos="1560"/>
        </w:tabs>
        <w:spacing w:line="276" w:lineRule="auto"/>
        <w:ind w:left="708" w:right="49"/>
        <w:rPr>
          <w:rFonts w:ascii="Times New Roman" w:hAnsi="Times New Roman" w:cs="Times New Roman"/>
          <w:sz w:val="22"/>
          <w:szCs w:val="22"/>
        </w:rPr>
      </w:pPr>
      <w:r w:rsidRPr="00C93CB5">
        <w:rPr>
          <w:rFonts w:ascii="Times New Roman" w:hAnsi="Times New Roman" w:cs="Times New Roman"/>
          <w:sz w:val="22"/>
          <w:szCs w:val="22"/>
        </w:rPr>
        <w:t>Cuatro fueron los objetivos que las Farc establecieron para realizar las “pescas milagrosas”. El primero, y podría determinarse como el principal, fue el secuestro de personas con fines de financiación. El segundo, buscaban entregar propaganda política en los retenes; el tercero, obtener provisiones para los campamentos guerrilleros; y el cuarto, llamar la atención de las tropas del Ejército que acudían para restablecer el orden y de esta forma emboscarlos. (Macías, 2021)</w:t>
      </w:r>
    </w:p>
    <w:p w14:paraId="427286A0" w14:textId="77777777" w:rsidR="00200A8D" w:rsidRPr="00C93CB5" w:rsidRDefault="00200A8D" w:rsidP="0069014A">
      <w:pPr>
        <w:tabs>
          <w:tab w:val="left" w:pos="709"/>
          <w:tab w:val="left" w:pos="1560"/>
        </w:tabs>
        <w:spacing w:line="480" w:lineRule="auto"/>
        <w:ind w:right="49" w:firstLine="709"/>
        <w:rPr>
          <w:rFonts w:ascii="Times New Roman" w:hAnsi="Times New Roman" w:cs="Times New Roman"/>
        </w:rPr>
      </w:pPr>
      <w:r w:rsidRPr="00C93CB5">
        <w:rPr>
          <w:rFonts w:ascii="Times New Roman" w:hAnsi="Times New Roman" w:cs="Times New Roman"/>
        </w:rPr>
        <w:tab/>
        <w:t xml:space="preserve">Con lo detallado, se puede inferir, que los cabecillas de las FARC exponen ante la JEP, la verdad a medias, dejando de lado en su declaración los actos descritos, ocultando graves afectaciones al Derecho Internacional Humanitario cometidas contra militares que constituyen crímenes de guerra. </w:t>
      </w:r>
      <w:r w:rsidRPr="00C93CB5">
        <w:rPr>
          <w:rFonts w:ascii="Times New Roman" w:hAnsi="Times New Roman" w:cs="Times New Roman"/>
        </w:rPr>
        <w:tab/>
      </w:r>
    </w:p>
    <w:p w14:paraId="3EA37FF1" w14:textId="77777777" w:rsidR="00841F41" w:rsidRPr="00C93CB5" w:rsidRDefault="00BD2FC0" w:rsidP="0069014A">
      <w:pPr>
        <w:tabs>
          <w:tab w:val="left" w:pos="709"/>
          <w:tab w:val="left" w:pos="1560"/>
        </w:tabs>
        <w:spacing w:line="480" w:lineRule="auto"/>
        <w:ind w:right="49" w:firstLine="709"/>
        <w:rPr>
          <w:rFonts w:ascii="Times New Roman" w:hAnsi="Times New Roman" w:cs="Times New Roman"/>
        </w:rPr>
      </w:pPr>
      <w:r w:rsidRPr="00C93CB5">
        <w:rPr>
          <w:rFonts w:ascii="Times New Roman" w:hAnsi="Times New Roman" w:cs="Times New Roman"/>
        </w:rPr>
        <w:t xml:space="preserve">La situación de inseguridad por la </w:t>
      </w:r>
      <w:r w:rsidR="00841F41" w:rsidRPr="00C93CB5">
        <w:rPr>
          <w:rFonts w:ascii="Times New Roman" w:hAnsi="Times New Roman" w:cs="Times New Roman"/>
        </w:rPr>
        <w:t xml:space="preserve">instalación de retenes ilegales y la ejecución de atentados terroristas por parte de los guerrilleros de las FARC sobre la autopista Medellín </w:t>
      </w:r>
      <w:r w:rsidR="00841F41" w:rsidRPr="00C93CB5">
        <w:rPr>
          <w:rFonts w:ascii="Times New Roman" w:hAnsi="Times New Roman" w:cs="Times New Roman"/>
        </w:rPr>
        <w:lastRenderedPageBreak/>
        <w:t xml:space="preserve">Bogotá, llevó a que el gobernador de Antioquia ordenara que </w:t>
      </w:r>
      <w:r w:rsidR="004C7519" w:rsidRPr="00C93CB5">
        <w:rPr>
          <w:rFonts w:ascii="Times New Roman" w:hAnsi="Times New Roman" w:cs="Times New Roman"/>
        </w:rPr>
        <w:t xml:space="preserve">de manera indefinida, </w:t>
      </w:r>
      <w:r w:rsidR="00841F41" w:rsidRPr="00C93CB5">
        <w:rPr>
          <w:rFonts w:ascii="Times New Roman" w:hAnsi="Times New Roman" w:cs="Times New Roman"/>
        </w:rPr>
        <w:t>a partir del día 6 de abril de 2001 en el horario de seis de la tarde a seis de la mañana en el tramo Medellín el Santuario, Puerto Triunfo se suspenda el tránsito de vehículos hasta</w:t>
      </w:r>
      <w:r w:rsidR="004C7519" w:rsidRPr="00C93CB5">
        <w:rPr>
          <w:rFonts w:ascii="Times New Roman" w:hAnsi="Times New Roman" w:cs="Times New Roman"/>
        </w:rPr>
        <w:t xml:space="preserve"> que las condiciones de seguridad lo permitan (Caracol Radio, 2001). </w:t>
      </w:r>
    </w:p>
    <w:p w14:paraId="217015E5" w14:textId="77777777" w:rsidR="006243DE" w:rsidRPr="00C93CB5" w:rsidRDefault="00447031" w:rsidP="007D4473">
      <w:pPr>
        <w:tabs>
          <w:tab w:val="left" w:pos="851"/>
          <w:tab w:val="left" w:pos="1560"/>
          <w:tab w:val="left" w:pos="5647"/>
        </w:tabs>
        <w:spacing w:line="480" w:lineRule="auto"/>
        <w:ind w:left="709" w:right="49"/>
        <w:rPr>
          <w:rFonts w:ascii="Times New Roman" w:hAnsi="Times New Roman" w:cs="Times New Roman"/>
          <w:lang w:val="es-CO"/>
        </w:rPr>
      </w:pPr>
      <w:r w:rsidRPr="00C93CB5">
        <w:rPr>
          <w:rFonts w:ascii="Times New Roman" w:hAnsi="Times New Roman" w:cs="Times New Roman"/>
          <w:b/>
          <w:bCs/>
        </w:rPr>
        <w:t>H</w:t>
      </w:r>
      <w:r w:rsidR="00333896" w:rsidRPr="00C93CB5">
        <w:rPr>
          <w:rFonts w:ascii="Times New Roman" w:hAnsi="Times New Roman" w:cs="Times New Roman"/>
          <w:b/>
          <w:bCs/>
        </w:rPr>
        <w:t>omicidio en persona protegida</w:t>
      </w:r>
      <w:r w:rsidR="00ED4C58" w:rsidRPr="00C93CB5">
        <w:rPr>
          <w:rFonts w:ascii="Times New Roman" w:hAnsi="Times New Roman" w:cs="Times New Roman"/>
        </w:rPr>
        <w:t xml:space="preserve"> </w:t>
      </w:r>
      <w:r w:rsidR="00ED4C58" w:rsidRPr="00C93CB5">
        <w:rPr>
          <w:rFonts w:ascii="Times New Roman" w:hAnsi="Times New Roman" w:cs="Times New Roman"/>
          <w:b/>
          <w:bCs/>
        </w:rPr>
        <w:t xml:space="preserve">(en situación de rehén) </w:t>
      </w:r>
    </w:p>
    <w:p w14:paraId="6404C7C2" w14:textId="77777777" w:rsidR="00333896" w:rsidRPr="00C93CB5" w:rsidRDefault="003158D6" w:rsidP="0069014A">
      <w:pPr>
        <w:tabs>
          <w:tab w:val="left" w:pos="851"/>
          <w:tab w:val="left" w:pos="1560"/>
          <w:tab w:val="left" w:pos="5647"/>
        </w:tabs>
        <w:spacing w:line="480" w:lineRule="auto"/>
        <w:ind w:right="49"/>
        <w:rPr>
          <w:rFonts w:ascii="Times New Roman" w:hAnsi="Times New Roman" w:cs="Times New Roman"/>
        </w:rPr>
      </w:pPr>
      <w:r w:rsidRPr="00C93CB5">
        <w:rPr>
          <w:rFonts w:ascii="Times New Roman" w:hAnsi="Times New Roman" w:cs="Times New Roman"/>
        </w:rPr>
        <w:tab/>
      </w:r>
      <w:r w:rsidR="00333896" w:rsidRPr="00C93CB5">
        <w:rPr>
          <w:rFonts w:ascii="Times New Roman" w:hAnsi="Times New Roman" w:cs="Times New Roman"/>
        </w:rPr>
        <w:t xml:space="preserve">En desarrollo del mes de julio de 1997, cuando una patrulla de militares orgánica de la Décima Séptima Brigada se hallaba en </w:t>
      </w:r>
      <w:r w:rsidR="00333896" w:rsidRPr="00C93CB5">
        <w:rPr>
          <w:rFonts w:ascii="Times New Roman" w:hAnsi="Times New Roman" w:cs="Times New Roman"/>
          <w:lang w:val="es-CO"/>
        </w:rPr>
        <w:t>zona rural del corregimiento de Currulao, municipio de Turbo</w:t>
      </w:r>
      <w:r w:rsidRPr="00C93CB5">
        <w:rPr>
          <w:rFonts w:ascii="Times New Roman" w:hAnsi="Times New Roman" w:cs="Times New Roman"/>
          <w:lang w:val="es-CO"/>
        </w:rPr>
        <w:t>,</w:t>
      </w:r>
      <w:r w:rsidR="00333896" w:rsidRPr="00C93CB5">
        <w:rPr>
          <w:rFonts w:ascii="Times New Roman" w:hAnsi="Times New Roman" w:cs="Times New Roman"/>
          <w:lang w:val="es-CO"/>
        </w:rPr>
        <w:t xml:space="preserve"> buscando a dos</w:t>
      </w:r>
      <w:r w:rsidR="00333896" w:rsidRPr="00C93CB5">
        <w:rPr>
          <w:rFonts w:ascii="Times New Roman" w:hAnsi="Times New Roman" w:cs="Times New Roman"/>
        </w:rPr>
        <w:t xml:space="preserve"> soldados que se encontraban extraviados, el día 2, de manera sorpresiva el pequeño grupo de militares fue atacado  por guerrilleros de los frentes 5,18,57 y 58 del bloque José María Córdoba de las FARC, resultando heridos </w:t>
      </w:r>
      <w:r w:rsidR="00333896" w:rsidRPr="00C93CB5">
        <w:rPr>
          <w:rFonts w:ascii="Times New Roman" w:hAnsi="Times New Roman" w:cs="Times New Roman"/>
          <w:lang w:val="es-CO"/>
        </w:rPr>
        <w:t>el capitán Carlos Enrique Vidal Aponte y los soldados William Amado Suárez e Iván Ramírez Muñoz y quienes lograron ser apoyados por el sargento Pedro José Guarnizo Ovalle y el enfermero de combate Fabio Pineda Serna. Sin embargo cuando el enfermero asistía a sus compañeros fueron sorprendidos por guerrilleros que condujeron a los cinco militares a los campamentos de las FARC, en donde respondiendo a las ordenes emitidas por el cabecilla del bloque, Luciano Marín Arango conocido como Iván Márquez, los tres militares heridos y el enfermero fueron asesinados con tiros de fusil a corta distancia  y el sargento Guarnizo quedo en calidad de retenido (Secuestrado)</w:t>
      </w:r>
      <w:r w:rsidR="00F66285" w:rsidRPr="00C93CB5">
        <w:rPr>
          <w:rFonts w:ascii="Times New Roman" w:hAnsi="Times New Roman" w:cs="Times New Roman"/>
          <w:lang w:val="es-CO"/>
        </w:rPr>
        <w:t xml:space="preserve"> con la intención de ser a futuro canjeado </w:t>
      </w:r>
      <w:r w:rsidR="00333896" w:rsidRPr="00C93CB5">
        <w:rPr>
          <w:rFonts w:ascii="Times New Roman" w:hAnsi="Times New Roman" w:cs="Times New Roman"/>
          <w:lang w:val="es-CO"/>
        </w:rPr>
        <w:t>(</w:t>
      </w:r>
      <w:r w:rsidR="00333896" w:rsidRPr="00C93CB5">
        <w:rPr>
          <w:rFonts w:ascii="Times New Roman" w:hAnsi="Times New Roman" w:cs="Times New Roman"/>
        </w:rPr>
        <w:t>Quejada, 2026).</w:t>
      </w:r>
    </w:p>
    <w:p w14:paraId="267047F4" w14:textId="77777777" w:rsidR="000A1D9D" w:rsidRPr="00C93CB5" w:rsidRDefault="00333896" w:rsidP="0069014A">
      <w:pPr>
        <w:tabs>
          <w:tab w:val="left" w:pos="851"/>
          <w:tab w:val="left" w:pos="1560"/>
          <w:tab w:val="left" w:pos="5647"/>
        </w:tabs>
        <w:spacing w:line="480" w:lineRule="auto"/>
        <w:ind w:right="49"/>
        <w:rPr>
          <w:rFonts w:ascii="Times New Roman" w:hAnsi="Times New Roman" w:cs="Times New Roman"/>
        </w:rPr>
      </w:pPr>
      <w:r w:rsidRPr="00C93CB5">
        <w:rPr>
          <w:rFonts w:ascii="Times New Roman" w:hAnsi="Times New Roman" w:cs="Times New Roman"/>
        </w:rPr>
        <w:tab/>
      </w:r>
      <w:r w:rsidR="00DB5788" w:rsidRPr="00C93CB5">
        <w:rPr>
          <w:rFonts w:ascii="Times New Roman" w:hAnsi="Times New Roman" w:cs="Times New Roman"/>
        </w:rPr>
        <w:t xml:space="preserve">Al respecto, </w:t>
      </w:r>
      <w:r w:rsidRPr="00C93CB5">
        <w:rPr>
          <w:rFonts w:ascii="Times New Roman" w:hAnsi="Times New Roman" w:cs="Times New Roman"/>
        </w:rPr>
        <w:t>“</w:t>
      </w:r>
      <w:r w:rsidR="00DB5788" w:rsidRPr="00C93CB5">
        <w:rPr>
          <w:rFonts w:ascii="Times New Roman" w:hAnsi="Times New Roman" w:cs="Times New Roman"/>
        </w:rPr>
        <w:t>p</w:t>
      </w:r>
      <w:r w:rsidRPr="00C93CB5">
        <w:rPr>
          <w:rFonts w:ascii="Times New Roman" w:hAnsi="Times New Roman" w:cs="Times New Roman"/>
        </w:rPr>
        <w:t>ara la Fiscalía, el actuar del grupo armado </w:t>
      </w:r>
      <w:r w:rsidRPr="00C93CB5">
        <w:rPr>
          <w:rFonts w:ascii="Times New Roman" w:hAnsi="Times New Roman" w:cs="Times New Roman"/>
          <w:b/>
          <w:bCs/>
        </w:rPr>
        <w:t>constituyó un crimen de guerra</w:t>
      </w:r>
      <w:r w:rsidRPr="00C93CB5">
        <w:rPr>
          <w:rFonts w:ascii="Times New Roman" w:hAnsi="Times New Roman" w:cs="Times New Roman"/>
        </w:rPr>
        <w:t xml:space="preserve"> porque se desconocieron los principios de humanidad y dignidad de las víctimas que estaban en condición de fragilidad y vulnerabilidad, y debieron ser protegidas y </w:t>
      </w:r>
      <w:r w:rsidRPr="00C93CB5">
        <w:rPr>
          <w:rFonts w:ascii="Times New Roman" w:hAnsi="Times New Roman" w:cs="Times New Roman"/>
        </w:rPr>
        <w:lastRenderedPageBreak/>
        <w:t xml:space="preserve">auxiliadas” (El Colombiano, 2022). </w:t>
      </w:r>
      <w:r w:rsidR="00640D1A" w:rsidRPr="00C93CB5">
        <w:rPr>
          <w:rFonts w:ascii="Times New Roman" w:hAnsi="Times New Roman" w:cs="Times New Roman"/>
        </w:rPr>
        <w:t xml:space="preserve">En </w:t>
      </w:r>
      <w:r w:rsidR="00DF63C6" w:rsidRPr="00C93CB5">
        <w:rPr>
          <w:rFonts w:ascii="Times New Roman" w:hAnsi="Times New Roman" w:cs="Times New Roman"/>
        </w:rPr>
        <w:t>consecuencia,</w:t>
      </w:r>
      <w:r w:rsidR="00640D1A" w:rsidRPr="00C93CB5">
        <w:rPr>
          <w:rFonts w:ascii="Times New Roman" w:hAnsi="Times New Roman" w:cs="Times New Roman"/>
        </w:rPr>
        <w:t xml:space="preserve"> </w:t>
      </w:r>
      <w:r w:rsidR="00403FDF" w:rsidRPr="00C93CB5">
        <w:rPr>
          <w:rFonts w:ascii="Times New Roman" w:hAnsi="Times New Roman" w:cs="Times New Roman"/>
        </w:rPr>
        <w:t>la justicia colombina condenó a 37 años de prisión</w:t>
      </w:r>
      <w:r w:rsidR="001C010D" w:rsidRPr="00C93CB5">
        <w:rPr>
          <w:rFonts w:ascii="Times New Roman" w:hAnsi="Times New Roman" w:cs="Times New Roman"/>
        </w:rPr>
        <w:t xml:space="preserve"> a </w:t>
      </w:r>
      <w:r w:rsidR="001C010D" w:rsidRPr="00C93CB5">
        <w:rPr>
          <w:rFonts w:ascii="Times New Roman" w:hAnsi="Times New Roman" w:cs="Times New Roman"/>
          <w:b/>
          <w:bCs/>
        </w:rPr>
        <w:t>Luciano Marín Arango alias Iván Márquez</w:t>
      </w:r>
      <w:r w:rsidR="001C010D" w:rsidRPr="00C93CB5">
        <w:rPr>
          <w:rFonts w:ascii="Times New Roman" w:hAnsi="Times New Roman" w:cs="Times New Roman"/>
        </w:rPr>
        <w:t xml:space="preserve"> al establecerse que integrantes del Bloque José María Córdoba perpetr</w:t>
      </w:r>
      <w:r w:rsidR="0057665B" w:rsidRPr="00C93CB5">
        <w:rPr>
          <w:rFonts w:ascii="Times New Roman" w:hAnsi="Times New Roman" w:cs="Times New Roman"/>
        </w:rPr>
        <w:t>aron</w:t>
      </w:r>
      <w:r w:rsidR="001C010D" w:rsidRPr="00C93CB5">
        <w:rPr>
          <w:rFonts w:ascii="Times New Roman" w:hAnsi="Times New Roman" w:cs="Times New Roman"/>
        </w:rPr>
        <w:t xml:space="preserve"> el crimen siguiendo las ordenes de </w:t>
      </w:r>
      <w:r w:rsidR="00DF63C6" w:rsidRPr="00C93CB5">
        <w:rPr>
          <w:rFonts w:ascii="Times New Roman" w:hAnsi="Times New Roman" w:cs="Times New Roman"/>
        </w:rPr>
        <w:t>Iván</w:t>
      </w:r>
      <w:r w:rsidR="001C010D" w:rsidRPr="00C93CB5">
        <w:rPr>
          <w:rFonts w:ascii="Times New Roman" w:hAnsi="Times New Roman" w:cs="Times New Roman"/>
        </w:rPr>
        <w:t xml:space="preserve"> Márquez máximo cabecilla del Bloque (Quejada, 2026). </w:t>
      </w:r>
      <w:r w:rsidR="00640D1A" w:rsidRPr="00C93CB5">
        <w:rPr>
          <w:rFonts w:ascii="Times New Roman" w:hAnsi="Times New Roman" w:cs="Times New Roman"/>
        </w:rPr>
        <w:t xml:space="preserve"> </w:t>
      </w:r>
    </w:p>
    <w:p w14:paraId="3C851363" w14:textId="77777777" w:rsidR="006243DE" w:rsidRPr="00C93CB5" w:rsidRDefault="00417FA0" w:rsidP="00405377">
      <w:pPr>
        <w:tabs>
          <w:tab w:val="left" w:pos="709"/>
          <w:tab w:val="left" w:pos="1560"/>
        </w:tabs>
        <w:spacing w:line="480" w:lineRule="auto"/>
        <w:ind w:right="49"/>
        <w:rPr>
          <w:rFonts w:ascii="Times New Roman" w:hAnsi="Times New Roman" w:cs="Times New Roman"/>
          <w:bCs/>
        </w:rPr>
      </w:pPr>
      <w:r w:rsidRPr="00C93CB5">
        <w:rPr>
          <w:rFonts w:ascii="Times New Roman" w:hAnsi="Times New Roman" w:cs="Times New Roman"/>
          <w:bCs/>
          <w:lang w:val="es-CO"/>
        </w:rPr>
        <w:tab/>
      </w:r>
      <w:r w:rsidR="00660D26" w:rsidRPr="00C93CB5">
        <w:rPr>
          <w:rFonts w:ascii="Times New Roman" w:hAnsi="Times New Roman" w:cs="Times New Roman"/>
          <w:bCs/>
          <w:lang w:val="es-CO"/>
        </w:rPr>
        <w:t xml:space="preserve">El homicidio selectivo, mediante la </w:t>
      </w:r>
      <w:r w:rsidR="00405377" w:rsidRPr="00C93CB5">
        <w:rPr>
          <w:rFonts w:ascii="Times New Roman" w:hAnsi="Times New Roman" w:cs="Times New Roman"/>
          <w:bCs/>
          <w:lang w:val="es-CO"/>
        </w:rPr>
        <w:t xml:space="preserve">ejecución de un militar en situación de rehén por parte de guerrilleros </w:t>
      </w:r>
      <w:r w:rsidR="00660D26" w:rsidRPr="00C93CB5">
        <w:rPr>
          <w:rFonts w:ascii="Times New Roman" w:hAnsi="Times New Roman" w:cs="Times New Roman"/>
          <w:bCs/>
          <w:lang w:val="es-CO"/>
        </w:rPr>
        <w:t xml:space="preserve">del Bloque José María Córdoba volvió a tener graves afectaciones, cuando el día 13 de febrero de 1998 en el sitio </w:t>
      </w:r>
      <w:r w:rsidR="00660D26" w:rsidRPr="00C93CB5">
        <w:rPr>
          <w:rFonts w:ascii="Times New Roman" w:hAnsi="Times New Roman" w:cs="Times New Roman"/>
          <w:bCs/>
        </w:rPr>
        <w:t xml:space="preserve">La Máquina, área rural del municipio de Apartadó fue hecho rehén el </w:t>
      </w:r>
      <w:r w:rsidR="00660D26" w:rsidRPr="00C93CB5">
        <w:rPr>
          <w:rFonts w:ascii="Times New Roman" w:hAnsi="Times New Roman" w:cs="Times New Roman"/>
          <w:bCs/>
          <w:lang w:val="es-CO"/>
        </w:rPr>
        <w:t xml:space="preserve">Cabo Primero Germán Carranza Calderón del Batallón de Contraguerrillas Nro. 26 "Arhuacos, y posteriormente ser asesinado por integrantes de ésta organización (El Tiempo, 1999). </w:t>
      </w:r>
      <w:r w:rsidR="00405377" w:rsidRPr="00C93CB5">
        <w:rPr>
          <w:rFonts w:ascii="Times New Roman" w:hAnsi="Times New Roman" w:cs="Times New Roman"/>
          <w:bCs/>
          <w:lang w:val="es-CO"/>
        </w:rPr>
        <w:t>Tras desconocerse su situación y por presiones de la familia y la institución para conocer de su paradero, e</w:t>
      </w:r>
      <w:r w:rsidR="00660D26" w:rsidRPr="00C93CB5">
        <w:rPr>
          <w:rFonts w:ascii="Times New Roman" w:hAnsi="Times New Roman" w:cs="Times New Roman"/>
          <w:bCs/>
        </w:rPr>
        <w:t>n diciembre de 1998 las FARC</w:t>
      </w:r>
      <w:r w:rsidR="00405377" w:rsidRPr="00C93CB5">
        <w:rPr>
          <w:rFonts w:ascii="Times New Roman" w:hAnsi="Times New Roman" w:cs="Times New Roman"/>
          <w:bCs/>
        </w:rPr>
        <w:t>-EP</w:t>
      </w:r>
      <w:r w:rsidR="00660D26" w:rsidRPr="00C93CB5">
        <w:rPr>
          <w:rFonts w:ascii="Times New Roman" w:hAnsi="Times New Roman" w:cs="Times New Roman"/>
          <w:bCs/>
        </w:rPr>
        <w:t xml:space="preserve"> informaron al CICR el lugar donde estaban ubicados los restos del suboficial debiendo recurrirse para su identificación a la prueba del ADN (Resistencia civil democrática, 1998).</w:t>
      </w:r>
    </w:p>
    <w:p w14:paraId="58459C33" w14:textId="77777777" w:rsidR="00B560EB" w:rsidRPr="00C93CB5" w:rsidRDefault="00B560EB" w:rsidP="000A1D9D">
      <w:pPr>
        <w:spacing w:line="480" w:lineRule="auto"/>
        <w:ind w:firstLine="709"/>
        <w:rPr>
          <w:rFonts w:ascii="Arial" w:hAnsi="Arial" w:cs="Arial"/>
          <w:bCs/>
          <w:sz w:val="22"/>
          <w:szCs w:val="22"/>
          <w:lang w:val="es-CO"/>
        </w:rPr>
      </w:pPr>
      <w:r w:rsidRPr="00C93CB5">
        <w:rPr>
          <w:rFonts w:ascii="Times New Roman" w:hAnsi="Times New Roman" w:cs="Times New Roman"/>
          <w:bCs/>
          <w:lang w:val="es-CO"/>
        </w:rPr>
        <w:t>los homicidios en situación de militar tomado como rehén</w:t>
      </w:r>
      <w:r w:rsidRPr="00C93CB5">
        <w:rPr>
          <w:rFonts w:ascii="Times New Roman" w:hAnsi="Times New Roman" w:cs="Times New Roman"/>
          <w:bCs/>
          <w:color w:val="FF0000"/>
          <w:lang w:val="es-CO"/>
        </w:rPr>
        <w:t xml:space="preserve"> </w:t>
      </w:r>
      <w:r w:rsidR="000A1D9D" w:rsidRPr="00C93CB5">
        <w:rPr>
          <w:rFonts w:ascii="Times New Roman" w:hAnsi="Times New Roman" w:cs="Times New Roman"/>
          <w:bCs/>
          <w:lang w:val="es-CO"/>
        </w:rPr>
        <w:t xml:space="preserve">vuelven a reportarse, cuando </w:t>
      </w:r>
      <w:r w:rsidRPr="00C93CB5">
        <w:rPr>
          <w:rFonts w:ascii="Times New Roman" w:hAnsi="Times New Roman" w:cs="Times New Roman"/>
          <w:bCs/>
          <w:lang w:val="es-CO"/>
        </w:rPr>
        <w:t>el día 1 de julio de 1998, el Subteniente del Ejército Hebert Hams Moreno Quiroga, del Batallón de Contraguerrillas Nro. 11 "Cacique Coyará" se desplazaba con su hermano, en un vehículo particular, de civil y sin armamento, entre los municipios antioqueños de Mutatá y Dabeiba, fue secuestrado, torturado y asesinado por guerrilleros de las FARC</w:t>
      </w:r>
      <w:r w:rsidR="000A1D9D" w:rsidRPr="00C93CB5">
        <w:rPr>
          <w:rFonts w:ascii="Times New Roman" w:hAnsi="Times New Roman" w:cs="Times New Roman"/>
          <w:bCs/>
          <w:lang w:val="es-CO"/>
        </w:rPr>
        <w:t>-EP</w:t>
      </w:r>
      <w:r w:rsidRPr="00C93CB5">
        <w:rPr>
          <w:rFonts w:ascii="Times New Roman" w:hAnsi="Times New Roman" w:cs="Times New Roman"/>
          <w:bCs/>
          <w:lang w:val="es-CO"/>
        </w:rPr>
        <w:t xml:space="preserve">. Posteriormente, el día 22 de mayo de 1999 </w:t>
      </w:r>
      <w:r w:rsidR="000A1D9D" w:rsidRPr="00C93CB5">
        <w:rPr>
          <w:rFonts w:ascii="Times New Roman" w:hAnsi="Times New Roman" w:cs="Times New Roman"/>
          <w:bCs/>
          <w:lang w:val="es-CO"/>
        </w:rPr>
        <w:t>la organización ilegal</w:t>
      </w:r>
      <w:r w:rsidRPr="00C93CB5">
        <w:rPr>
          <w:rFonts w:ascii="Times New Roman" w:hAnsi="Times New Roman" w:cs="Times New Roman"/>
          <w:bCs/>
          <w:lang w:val="es-CO"/>
        </w:rPr>
        <w:t xml:space="preserve"> inform</w:t>
      </w:r>
      <w:r w:rsidR="000A1D9D" w:rsidRPr="00C93CB5">
        <w:rPr>
          <w:rFonts w:ascii="Times New Roman" w:hAnsi="Times New Roman" w:cs="Times New Roman"/>
          <w:bCs/>
          <w:lang w:val="es-CO"/>
        </w:rPr>
        <w:t>ó</w:t>
      </w:r>
      <w:r w:rsidRPr="00C93CB5">
        <w:rPr>
          <w:rFonts w:ascii="Times New Roman" w:hAnsi="Times New Roman" w:cs="Times New Roman"/>
          <w:bCs/>
          <w:lang w:val="es-CO"/>
        </w:rPr>
        <w:t xml:space="preserve"> al Comité Internacional de la Cruz Roja el lugar donde estaban los restos del Subteniente, debiendo recurrirse para su identificación a la prueba del ADN (Resistencia Civil Democrática 1998).</w:t>
      </w:r>
    </w:p>
    <w:p w14:paraId="01862533" w14:textId="77777777" w:rsidR="007D2470" w:rsidRPr="00C93CB5" w:rsidRDefault="00250829" w:rsidP="00DC4D27">
      <w:pPr>
        <w:tabs>
          <w:tab w:val="left" w:pos="851"/>
          <w:tab w:val="left" w:pos="1560"/>
          <w:tab w:val="left" w:pos="5647"/>
        </w:tabs>
        <w:spacing w:line="480" w:lineRule="auto"/>
        <w:ind w:right="49"/>
        <w:jc w:val="both"/>
        <w:rPr>
          <w:rFonts w:ascii="Times New Roman" w:hAnsi="Times New Roman" w:cs="Times New Roman"/>
        </w:rPr>
      </w:pPr>
      <w:r w:rsidRPr="00C93CB5">
        <w:rPr>
          <w:rFonts w:ascii="Times New Roman" w:hAnsi="Times New Roman" w:cs="Times New Roman"/>
          <w:bCs/>
          <w:lang w:val="es-CO"/>
        </w:rPr>
        <w:lastRenderedPageBreak/>
        <w:tab/>
      </w:r>
      <w:r w:rsidR="00DC4D27" w:rsidRPr="00C93CB5">
        <w:rPr>
          <w:rFonts w:ascii="Times New Roman" w:hAnsi="Times New Roman" w:cs="Times New Roman"/>
          <w:bCs/>
          <w:lang w:val="es-CO"/>
        </w:rPr>
        <w:t>Continuando con este execrable hecho victimizante, u</w:t>
      </w:r>
      <w:r w:rsidR="006B78C3" w:rsidRPr="00C93CB5">
        <w:rPr>
          <w:rFonts w:ascii="Times New Roman" w:hAnsi="Times New Roman" w:cs="Times New Roman"/>
        </w:rPr>
        <w:t>no de los casos que mayor repercusión tuvo en el departamento</w:t>
      </w:r>
      <w:r w:rsidR="002237D8" w:rsidRPr="00C93CB5">
        <w:rPr>
          <w:rFonts w:ascii="Times New Roman" w:hAnsi="Times New Roman" w:cs="Times New Roman"/>
        </w:rPr>
        <w:t xml:space="preserve"> de Antioquia</w:t>
      </w:r>
      <w:r w:rsidR="006B78C3" w:rsidRPr="00C93CB5">
        <w:rPr>
          <w:rFonts w:ascii="Times New Roman" w:hAnsi="Times New Roman" w:cs="Times New Roman"/>
        </w:rPr>
        <w:t xml:space="preserve"> y </w:t>
      </w:r>
      <w:r w:rsidR="007D2470" w:rsidRPr="00C93CB5">
        <w:rPr>
          <w:rFonts w:ascii="Times New Roman" w:hAnsi="Times New Roman" w:cs="Times New Roman"/>
        </w:rPr>
        <w:t>trascendió</w:t>
      </w:r>
      <w:r w:rsidR="006B78C3" w:rsidRPr="00C93CB5">
        <w:rPr>
          <w:rFonts w:ascii="Times New Roman" w:hAnsi="Times New Roman" w:cs="Times New Roman"/>
        </w:rPr>
        <w:t xml:space="preserve"> a la opinión nacional</w:t>
      </w:r>
      <w:r w:rsidR="00A23604" w:rsidRPr="00C93CB5">
        <w:rPr>
          <w:rFonts w:ascii="Times New Roman" w:hAnsi="Times New Roman" w:cs="Times New Roman"/>
        </w:rPr>
        <w:t>,</w:t>
      </w:r>
      <w:r w:rsidR="006B78C3" w:rsidRPr="00C93CB5">
        <w:rPr>
          <w:rFonts w:ascii="Times New Roman" w:hAnsi="Times New Roman" w:cs="Times New Roman"/>
        </w:rPr>
        <w:t xml:space="preserve"> se </w:t>
      </w:r>
      <w:r w:rsidR="007D2470" w:rsidRPr="00C93CB5">
        <w:rPr>
          <w:rFonts w:ascii="Times New Roman" w:hAnsi="Times New Roman" w:cs="Times New Roman"/>
        </w:rPr>
        <w:t>constituyó el</w:t>
      </w:r>
      <w:r w:rsidR="006B78C3" w:rsidRPr="00C93CB5">
        <w:rPr>
          <w:rFonts w:ascii="Times New Roman" w:hAnsi="Times New Roman" w:cs="Times New Roman"/>
        </w:rPr>
        <w:t xml:space="preserve"> </w:t>
      </w:r>
      <w:r w:rsidR="00433C28" w:rsidRPr="00C93CB5">
        <w:rPr>
          <w:rFonts w:ascii="Times New Roman" w:hAnsi="Times New Roman" w:cs="Times New Roman"/>
        </w:rPr>
        <w:t xml:space="preserve">secuestro del gobernador de Antioquia Guillermo Gaviria Correa y </w:t>
      </w:r>
      <w:r w:rsidR="007D2470" w:rsidRPr="00C93CB5">
        <w:rPr>
          <w:rFonts w:ascii="Times New Roman" w:hAnsi="Times New Roman" w:cs="Times New Roman"/>
        </w:rPr>
        <w:t>su</w:t>
      </w:r>
      <w:r w:rsidR="00433C28" w:rsidRPr="00C93CB5">
        <w:rPr>
          <w:rFonts w:ascii="Times New Roman" w:hAnsi="Times New Roman" w:cs="Times New Roman"/>
        </w:rPr>
        <w:t xml:space="preserve"> asesor Gilberto Echeverry Mejía</w:t>
      </w:r>
      <w:r w:rsidR="007D2470" w:rsidRPr="00C93CB5">
        <w:rPr>
          <w:rFonts w:ascii="Times New Roman" w:hAnsi="Times New Roman" w:cs="Times New Roman"/>
        </w:rPr>
        <w:t>,</w:t>
      </w:r>
      <w:r w:rsidR="00433C28" w:rsidRPr="00C93CB5">
        <w:rPr>
          <w:rFonts w:ascii="Times New Roman" w:hAnsi="Times New Roman" w:cs="Times New Roman"/>
        </w:rPr>
        <w:t xml:space="preserve"> </w:t>
      </w:r>
      <w:r w:rsidR="00D52860" w:rsidRPr="00C93CB5">
        <w:rPr>
          <w:rFonts w:ascii="Times New Roman" w:hAnsi="Times New Roman" w:cs="Times New Roman"/>
        </w:rPr>
        <w:t xml:space="preserve">el 21 de abril de 2002 </w:t>
      </w:r>
      <w:r w:rsidR="00A23604" w:rsidRPr="00C93CB5">
        <w:rPr>
          <w:rFonts w:ascii="Times New Roman" w:hAnsi="Times New Roman" w:cs="Times New Roman"/>
        </w:rPr>
        <w:t>en</w:t>
      </w:r>
      <w:r w:rsidR="00D52860" w:rsidRPr="00C93CB5">
        <w:rPr>
          <w:rFonts w:ascii="Times New Roman" w:hAnsi="Times New Roman" w:cs="Times New Roman"/>
        </w:rPr>
        <w:t xml:space="preserve"> zona rural del municipio de Caicedo, Antioquia, por parte de integrantes del frente 34 de</w:t>
      </w:r>
      <w:r w:rsidR="00E23B6F" w:rsidRPr="00C93CB5">
        <w:rPr>
          <w:rFonts w:ascii="Times New Roman" w:hAnsi="Times New Roman" w:cs="Times New Roman"/>
        </w:rPr>
        <w:t xml:space="preserve"> </w:t>
      </w:r>
      <w:r w:rsidR="00D52860" w:rsidRPr="00C93CB5">
        <w:rPr>
          <w:rFonts w:ascii="Times New Roman" w:hAnsi="Times New Roman" w:cs="Times New Roman"/>
        </w:rPr>
        <w:t>las FARC y q</w:t>
      </w:r>
      <w:r w:rsidR="00433C28" w:rsidRPr="00C93CB5">
        <w:rPr>
          <w:rFonts w:ascii="Times New Roman" w:hAnsi="Times New Roman" w:cs="Times New Roman"/>
        </w:rPr>
        <w:t xml:space="preserve">uienes permanecieron retenidos </w:t>
      </w:r>
      <w:r w:rsidR="007D2470" w:rsidRPr="00C93CB5">
        <w:rPr>
          <w:rFonts w:ascii="Times New Roman" w:hAnsi="Times New Roman" w:cs="Times New Roman"/>
        </w:rPr>
        <w:t xml:space="preserve">en el campamento de Mandé, municipio de Urrao Antioquia y en donde igualmente se encontraban </w:t>
      </w:r>
      <w:r w:rsidR="008657FC" w:rsidRPr="00C93CB5">
        <w:rPr>
          <w:rFonts w:ascii="Times New Roman" w:hAnsi="Times New Roman" w:cs="Times New Roman"/>
        </w:rPr>
        <w:t xml:space="preserve">11 </w:t>
      </w:r>
      <w:r w:rsidR="007D2470" w:rsidRPr="00C93CB5">
        <w:rPr>
          <w:rFonts w:ascii="Times New Roman" w:hAnsi="Times New Roman" w:cs="Times New Roman"/>
        </w:rPr>
        <w:t xml:space="preserve">militares en condición de rehenes. </w:t>
      </w:r>
    </w:p>
    <w:p w14:paraId="124DD2BF" w14:textId="77777777" w:rsidR="00E23B6F" w:rsidRPr="00C93CB5" w:rsidRDefault="008657FC" w:rsidP="00433C28">
      <w:pPr>
        <w:tabs>
          <w:tab w:val="left" w:pos="851"/>
        </w:tabs>
        <w:spacing w:line="480" w:lineRule="auto"/>
        <w:ind w:right="49"/>
        <w:jc w:val="both"/>
        <w:rPr>
          <w:rFonts w:ascii="Times New Roman" w:hAnsi="Times New Roman" w:cs="Times New Roman"/>
        </w:rPr>
      </w:pPr>
      <w:r w:rsidRPr="00C93CB5">
        <w:rPr>
          <w:rFonts w:ascii="Times New Roman" w:hAnsi="Times New Roman" w:cs="Times New Roman"/>
        </w:rPr>
        <w:tab/>
        <w:t>Al respecto el día 05 de mayo de 2003, con la ejecución de la operación militar de rescate de los rehenes, la reacción de los integrantes del frente 34 bajo las órdenes de</w:t>
      </w:r>
      <w:r w:rsidR="00E23B6F" w:rsidRPr="00C93CB5">
        <w:rPr>
          <w:rFonts w:ascii="Times New Roman" w:hAnsi="Times New Roman" w:cs="Times New Roman"/>
        </w:rPr>
        <w:t xml:space="preserve"> Aicardo de Jesús Agudelo Rodríguez, alias El </w:t>
      </w:r>
      <w:r w:rsidR="00E56FDC" w:rsidRPr="00C93CB5">
        <w:rPr>
          <w:rFonts w:ascii="Times New Roman" w:hAnsi="Times New Roman" w:cs="Times New Roman"/>
        </w:rPr>
        <w:t>paisa dieron</w:t>
      </w:r>
      <w:r w:rsidR="00A23604" w:rsidRPr="00C93CB5">
        <w:rPr>
          <w:rFonts w:ascii="Times New Roman" w:hAnsi="Times New Roman" w:cs="Times New Roman"/>
        </w:rPr>
        <w:t xml:space="preserve"> cumplimiento </w:t>
      </w:r>
      <w:r w:rsidR="00CF7A9C" w:rsidRPr="00C93CB5">
        <w:rPr>
          <w:rFonts w:ascii="Times New Roman" w:hAnsi="Times New Roman" w:cs="Times New Roman"/>
        </w:rPr>
        <w:t xml:space="preserve">a </w:t>
      </w:r>
      <w:r w:rsidR="0045756E" w:rsidRPr="00C93CB5">
        <w:rPr>
          <w:rFonts w:ascii="Times New Roman" w:hAnsi="Times New Roman" w:cs="Times New Roman"/>
        </w:rPr>
        <w:t>“la directriz de asesinarlos si existía alguna operación de rescate” (Fiscalía General, 2025</w:t>
      </w:r>
      <w:r w:rsidR="00E23B6F" w:rsidRPr="00C93CB5">
        <w:rPr>
          <w:rFonts w:ascii="Times New Roman" w:hAnsi="Times New Roman" w:cs="Times New Roman"/>
        </w:rPr>
        <w:t>, 2</w:t>
      </w:r>
      <w:r w:rsidR="0045756E" w:rsidRPr="00C93CB5">
        <w:rPr>
          <w:rFonts w:ascii="Times New Roman" w:hAnsi="Times New Roman" w:cs="Times New Roman"/>
        </w:rPr>
        <w:t xml:space="preserve">). </w:t>
      </w:r>
    </w:p>
    <w:p w14:paraId="4E9AAC39" w14:textId="77777777" w:rsidR="008657FC" w:rsidRPr="00C93CB5" w:rsidRDefault="00E23B6F" w:rsidP="008657FC">
      <w:pPr>
        <w:tabs>
          <w:tab w:val="left" w:pos="851"/>
        </w:tabs>
        <w:spacing w:line="480" w:lineRule="auto"/>
        <w:ind w:right="49"/>
        <w:jc w:val="both"/>
        <w:rPr>
          <w:rFonts w:ascii="Times New Roman" w:hAnsi="Times New Roman" w:cs="Times New Roman"/>
        </w:rPr>
      </w:pPr>
      <w:r w:rsidRPr="00C93CB5">
        <w:rPr>
          <w:rFonts w:ascii="Times New Roman" w:hAnsi="Times New Roman" w:cs="Times New Roman"/>
        </w:rPr>
        <w:tab/>
        <w:t>En consecuencia</w:t>
      </w:r>
      <w:r w:rsidR="00E56FDC" w:rsidRPr="00C93CB5">
        <w:rPr>
          <w:rFonts w:ascii="Times New Roman" w:hAnsi="Times New Roman" w:cs="Times New Roman"/>
        </w:rPr>
        <w:t>,</w:t>
      </w:r>
      <w:r w:rsidRPr="00C93CB5">
        <w:rPr>
          <w:rFonts w:ascii="Times New Roman" w:hAnsi="Times New Roman" w:cs="Times New Roman"/>
        </w:rPr>
        <w:t xml:space="preserve"> </w:t>
      </w:r>
      <w:r w:rsidR="00E56FDC" w:rsidRPr="00C93CB5">
        <w:rPr>
          <w:rFonts w:ascii="Times New Roman" w:hAnsi="Times New Roman" w:cs="Times New Roman"/>
        </w:rPr>
        <w:t xml:space="preserve">los guerrilleros que custodiaban a los rehenes </w:t>
      </w:r>
      <w:r w:rsidRPr="00C93CB5">
        <w:rPr>
          <w:rFonts w:ascii="Times New Roman" w:hAnsi="Times New Roman" w:cs="Times New Roman"/>
        </w:rPr>
        <w:t xml:space="preserve">sin ningún recato enfilaron sus fusiles contra la humanidad del gobernador Guillermo Gaviria, el asesor Gilberto Echeverry, el </w:t>
      </w:r>
      <w:r w:rsidR="0024144E" w:rsidRPr="00C93CB5">
        <w:rPr>
          <w:rFonts w:ascii="Times New Roman" w:hAnsi="Times New Roman" w:cs="Times New Roman"/>
        </w:rPr>
        <w:t xml:space="preserve">Teniente Alejandro Ledesma Ortiz, </w:t>
      </w:r>
      <w:r w:rsidR="00433C28" w:rsidRPr="00C93CB5">
        <w:rPr>
          <w:rFonts w:ascii="Times New Roman" w:hAnsi="Times New Roman" w:cs="Times New Roman"/>
          <w:lang w:val="es-CO"/>
        </w:rPr>
        <w:t xml:space="preserve">Sub teniente Wagner Harvey Tapias Torres, </w:t>
      </w:r>
      <w:r w:rsidR="00433C28" w:rsidRPr="00C93CB5">
        <w:rPr>
          <w:rFonts w:ascii="Times New Roman" w:hAnsi="Times New Roman" w:cs="Times New Roman"/>
        </w:rPr>
        <w:t xml:space="preserve">Sargento viceprimero Héctor Lucuara Segura, </w:t>
      </w:r>
      <w:r w:rsidR="0024144E" w:rsidRPr="00C93CB5">
        <w:rPr>
          <w:rFonts w:ascii="Times New Roman" w:hAnsi="Times New Roman" w:cs="Times New Roman"/>
        </w:rPr>
        <w:t xml:space="preserve">los cabos primero Yercinio Navarrete Sánchez, Cabo primero Samuel Ernesto Cote Cote, Cabo Primero José Gregorio Peña Guarnizo, </w:t>
      </w:r>
      <w:r w:rsidR="008657FC" w:rsidRPr="00C93CB5">
        <w:rPr>
          <w:rFonts w:ascii="Times New Roman" w:hAnsi="Times New Roman" w:cs="Times New Roman"/>
        </w:rPr>
        <w:t xml:space="preserve">Cabo primero Francisco Manuel Negrete Mendoza </w:t>
      </w:r>
      <w:r w:rsidR="0024144E" w:rsidRPr="00C93CB5">
        <w:rPr>
          <w:rFonts w:ascii="Times New Roman" w:hAnsi="Times New Roman" w:cs="Times New Roman"/>
        </w:rPr>
        <w:t>y el Cabo segundo Mario Alberto Marín Franco</w:t>
      </w:r>
      <w:r w:rsidR="00A9794A" w:rsidRPr="00C93CB5">
        <w:rPr>
          <w:rFonts w:ascii="Times New Roman" w:hAnsi="Times New Roman" w:cs="Times New Roman"/>
        </w:rPr>
        <w:t>,</w:t>
      </w:r>
      <w:r w:rsidR="00E56FDC" w:rsidRPr="00C93CB5">
        <w:rPr>
          <w:rFonts w:ascii="Times New Roman" w:hAnsi="Times New Roman" w:cs="Times New Roman"/>
        </w:rPr>
        <w:t xml:space="preserve"> a quienes les segaron la vida</w:t>
      </w:r>
      <w:r w:rsidR="005A6416" w:rsidRPr="00C93CB5">
        <w:rPr>
          <w:rFonts w:ascii="Times New Roman" w:hAnsi="Times New Roman" w:cs="Times New Roman"/>
        </w:rPr>
        <w:t xml:space="preserve"> (Semana, 2003). </w:t>
      </w:r>
    </w:p>
    <w:p w14:paraId="1ECDECF3" w14:textId="77777777" w:rsidR="00A00133" w:rsidRPr="00C93CB5" w:rsidRDefault="006B78C3" w:rsidP="00A00133">
      <w:pPr>
        <w:tabs>
          <w:tab w:val="left" w:pos="851"/>
        </w:tabs>
        <w:spacing w:line="480" w:lineRule="auto"/>
        <w:ind w:right="49"/>
        <w:jc w:val="both"/>
        <w:rPr>
          <w:rFonts w:ascii="Times New Roman" w:hAnsi="Times New Roman" w:cs="Times New Roman"/>
        </w:rPr>
      </w:pPr>
      <w:r w:rsidRPr="00C93CB5">
        <w:rPr>
          <w:rFonts w:ascii="Times New Roman" w:hAnsi="Times New Roman" w:cs="Times New Roman"/>
        </w:rPr>
        <w:tab/>
      </w:r>
      <w:r w:rsidR="005254F9" w:rsidRPr="00C93CB5">
        <w:rPr>
          <w:rFonts w:ascii="Times New Roman" w:hAnsi="Times New Roman" w:cs="Times New Roman"/>
        </w:rPr>
        <w:t>I</w:t>
      </w:r>
      <w:r w:rsidRPr="00C93CB5">
        <w:rPr>
          <w:rFonts w:ascii="Times New Roman" w:hAnsi="Times New Roman" w:cs="Times New Roman"/>
        </w:rPr>
        <w:t>mportante destacar</w:t>
      </w:r>
      <w:r w:rsidR="005254F9" w:rsidRPr="00C93CB5">
        <w:rPr>
          <w:rFonts w:ascii="Times New Roman" w:hAnsi="Times New Roman" w:cs="Times New Roman"/>
        </w:rPr>
        <w:t>,</w:t>
      </w:r>
      <w:r w:rsidRPr="00C93CB5">
        <w:rPr>
          <w:rFonts w:ascii="Times New Roman" w:hAnsi="Times New Roman" w:cs="Times New Roman"/>
        </w:rPr>
        <w:t xml:space="preserve"> que por el hecho victimizante un juez de conocimiento del municipio de Turbo, </w:t>
      </w:r>
      <w:r w:rsidR="007D2470" w:rsidRPr="00C93CB5">
        <w:rPr>
          <w:rFonts w:ascii="Times New Roman" w:hAnsi="Times New Roman" w:cs="Times New Roman"/>
        </w:rPr>
        <w:t>Antioquia, después</w:t>
      </w:r>
      <w:r w:rsidRPr="00C93CB5">
        <w:rPr>
          <w:rFonts w:ascii="Times New Roman" w:hAnsi="Times New Roman" w:cs="Times New Roman"/>
        </w:rPr>
        <w:t xml:space="preserve"> de valorar las pruebas suministradas por la fiscalía halló “responsable </w:t>
      </w:r>
      <w:r w:rsidR="007D2470" w:rsidRPr="00C93CB5">
        <w:rPr>
          <w:rFonts w:ascii="Times New Roman" w:hAnsi="Times New Roman" w:cs="Times New Roman"/>
          <w:lang w:val="es-CO"/>
        </w:rPr>
        <w:t xml:space="preserve">a </w:t>
      </w:r>
      <w:r w:rsidR="007D2470" w:rsidRPr="00C93CB5">
        <w:rPr>
          <w:rFonts w:ascii="Times New Roman" w:hAnsi="Times New Roman" w:cs="Times New Roman"/>
        </w:rPr>
        <w:t xml:space="preserve">Luciano Marín Arango alias Iván Márquez, </w:t>
      </w:r>
      <w:r w:rsidRPr="00C93CB5">
        <w:rPr>
          <w:rFonts w:ascii="Times New Roman" w:hAnsi="Times New Roman" w:cs="Times New Roman"/>
        </w:rPr>
        <w:t>del secuestro y homicidio” del subteniente</w:t>
      </w:r>
      <w:r w:rsidRPr="00C93CB5">
        <w:rPr>
          <w:rFonts w:ascii="Times New Roman" w:hAnsi="Times New Roman" w:cs="Times New Roman"/>
          <w:color w:val="FF0000"/>
        </w:rPr>
        <w:t xml:space="preserve"> </w:t>
      </w:r>
      <w:r w:rsidRPr="00C93CB5">
        <w:rPr>
          <w:rFonts w:ascii="Times New Roman" w:hAnsi="Times New Roman" w:cs="Times New Roman"/>
          <w:lang w:val="es-CO"/>
        </w:rPr>
        <w:t xml:space="preserve">Wagner Harvey Tapias Torres, quien había sido secuestrado en 1997 por las </w:t>
      </w:r>
      <w:r w:rsidRPr="00C93CB5">
        <w:rPr>
          <w:rFonts w:ascii="Times New Roman" w:hAnsi="Times New Roman" w:cs="Times New Roman"/>
          <w:lang w:val="es-CO"/>
        </w:rPr>
        <w:lastRenderedPageBreak/>
        <w:t xml:space="preserve">FARC </w:t>
      </w:r>
      <w:r w:rsidR="00940AE1" w:rsidRPr="00C93CB5">
        <w:rPr>
          <w:rFonts w:ascii="Times New Roman" w:hAnsi="Times New Roman" w:cs="Times New Roman"/>
          <w:lang w:val="es-CO"/>
        </w:rPr>
        <w:t xml:space="preserve">y finalmente asesinado en cautiverio, en estado de indefensión el 5 de mayo </w:t>
      </w:r>
      <w:r w:rsidR="00940AE1" w:rsidRPr="00C93CB5">
        <w:rPr>
          <w:rFonts w:ascii="Times New Roman" w:hAnsi="Times New Roman" w:cs="Times New Roman"/>
        </w:rPr>
        <w:t xml:space="preserve">de 2003 por integrantes del frente 34. </w:t>
      </w:r>
      <w:r w:rsidR="00A00133" w:rsidRPr="00C93CB5">
        <w:rPr>
          <w:rFonts w:ascii="Times New Roman" w:hAnsi="Times New Roman" w:cs="Times New Roman"/>
        </w:rPr>
        <w:t xml:space="preserve">“Por estas razones, la juez de conocimiento lo condenó </w:t>
      </w:r>
      <w:r w:rsidR="00E11B6C" w:rsidRPr="00C93CB5">
        <w:rPr>
          <w:rFonts w:ascii="Times New Roman" w:hAnsi="Times New Roman" w:cs="Times New Roman"/>
        </w:rPr>
        <w:t xml:space="preserve">a </w:t>
      </w:r>
      <w:r w:rsidR="005F002F" w:rsidRPr="00C93CB5">
        <w:rPr>
          <w:rFonts w:ascii="Times New Roman" w:hAnsi="Times New Roman" w:cs="Times New Roman"/>
        </w:rPr>
        <w:t xml:space="preserve">40 años de prisión, </w:t>
      </w:r>
      <w:r w:rsidR="00A00133" w:rsidRPr="00C93CB5">
        <w:rPr>
          <w:rFonts w:ascii="Times New Roman" w:hAnsi="Times New Roman" w:cs="Times New Roman"/>
        </w:rPr>
        <w:t>por los delitos de homicidio en persona protegida y secuestro extorsivo agravado” (El Colombiano, 2025</w:t>
      </w:r>
      <w:r w:rsidR="0088744C" w:rsidRPr="00C93CB5">
        <w:rPr>
          <w:rFonts w:ascii="Times New Roman" w:hAnsi="Times New Roman" w:cs="Times New Roman"/>
        </w:rPr>
        <w:t>, 8</w:t>
      </w:r>
      <w:r w:rsidR="00A00133" w:rsidRPr="00C93CB5">
        <w:rPr>
          <w:rFonts w:ascii="Times New Roman" w:hAnsi="Times New Roman" w:cs="Times New Roman"/>
        </w:rPr>
        <w:t xml:space="preserve">). </w:t>
      </w:r>
    </w:p>
    <w:p w14:paraId="5D07E72A" w14:textId="77777777" w:rsidR="00636F01" w:rsidRPr="00C93CB5" w:rsidRDefault="00636F01" w:rsidP="00A00133">
      <w:pPr>
        <w:tabs>
          <w:tab w:val="left" w:pos="851"/>
        </w:tabs>
        <w:spacing w:line="480" w:lineRule="auto"/>
        <w:ind w:right="49"/>
        <w:jc w:val="both"/>
        <w:rPr>
          <w:rFonts w:ascii="Times New Roman" w:hAnsi="Times New Roman" w:cs="Times New Roman"/>
        </w:rPr>
      </w:pPr>
      <w:r w:rsidRPr="00C93CB5">
        <w:rPr>
          <w:rFonts w:ascii="Times New Roman" w:hAnsi="Times New Roman" w:cs="Times New Roman"/>
        </w:rPr>
        <w:tab/>
        <w:t>Lo expuesto</w:t>
      </w:r>
      <w:r w:rsidR="005254F9" w:rsidRPr="00C93CB5">
        <w:rPr>
          <w:rFonts w:ascii="Times New Roman" w:hAnsi="Times New Roman" w:cs="Times New Roman"/>
        </w:rPr>
        <w:t>,</w:t>
      </w:r>
      <w:r w:rsidRPr="00C93CB5">
        <w:rPr>
          <w:rFonts w:ascii="Times New Roman" w:hAnsi="Times New Roman" w:cs="Times New Roman"/>
        </w:rPr>
        <w:t xml:space="preserve"> se complementa con la condena proferida por el juzgado penal de conocimiento de Apartado</w:t>
      </w:r>
      <w:r w:rsidR="003C358F" w:rsidRPr="00C93CB5">
        <w:rPr>
          <w:rFonts w:ascii="Times New Roman" w:hAnsi="Times New Roman" w:cs="Times New Roman"/>
        </w:rPr>
        <w:t xml:space="preserve">, </w:t>
      </w:r>
      <w:r w:rsidRPr="00C93CB5">
        <w:rPr>
          <w:rFonts w:ascii="Times New Roman" w:hAnsi="Times New Roman" w:cs="Times New Roman"/>
        </w:rPr>
        <w:t>Antioquia, que lo sentenció por el crimen del sargento viceprimero del Ejército Nacional, Héctor Lucuara Segura, ocurrido el 5 mayo de 2003, a 44 años de prisión por los delitos de homicidio en persona protegida y secuestro extorsivo (</w:t>
      </w:r>
      <w:r w:rsidR="00E11B6C" w:rsidRPr="00C93CB5">
        <w:rPr>
          <w:rFonts w:ascii="Times New Roman" w:hAnsi="Times New Roman" w:cs="Times New Roman"/>
        </w:rPr>
        <w:t>Fiscalía</w:t>
      </w:r>
      <w:r w:rsidRPr="00C93CB5">
        <w:rPr>
          <w:rFonts w:ascii="Times New Roman" w:hAnsi="Times New Roman" w:cs="Times New Roman"/>
        </w:rPr>
        <w:t xml:space="preserve"> General, 2025)</w:t>
      </w:r>
      <w:r w:rsidR="004A6A25" w:rsidRPr="00C93CB5">
        <w:rPr>
          <w:rFonts w:ascii="Times New Roman" w:hAnsi="Times New Roman" w:cs="Times New Roman"/>
        </w:rPr>
        <w:t>.</w:t>
      </w:r>
    </w:p>
    <w:p w14:paraId="133C1BA4" w14:textId="77777777" w:rsidR="005B1953" w:rsidRPr="00C93CB5" w:rsidRDefault="005B1953" w:rsidP="005B1953">
      <w:pPr>
        <w:tabs>
          <w:tab w:val="left" w:pos="851"/>
          <w:tab w:val="left" w:pos="1560"/>
        </w:tabs>
        <w:spacing w:line="240" w:lineRule="auto"/>
        <w:ind w:left="709" w:right="49"/>
        <w:jc w:val="both"/>
        <w:rPr>
          <w:rFonts w:ascii="Times New Roman" w:hAnsi="Times New Roman" w:cs="Times New Roman"/>
          <w:sz w:val="22"/>
          <w:szCs w:val="22"/>
        </w:rPr>
      </w:pPr>
    </w:p>
    <w:p w14:paraId="03FD0CD7" w14:textId="77777777" w:rsidR="00B66E67" w:rsidRPr="00C93CB5" w:rsidRDefault="005B1953" w:rsidP="008A1E1C">
      <w:pPr>
        <w:tabs>
          <w:tab w:val="left" w:pos="851"/>
          <w:tab w:val="left" w:pos="1560"/>
        </w:tabs>
        <w:spacing w:line="480" w:lineRule="auto"/>
        <w:ind w:right="49"/>
        <w:rPr>
          <w:rFonts w:ascii="Times New Roman" w:hAnsi="Times New Roman" w:cs="Times New Roman"/>
          <w:lang w:val="es-MX"/>
        </w:rPr>
      </w:pPr>
      <w:r w:rsidRPr="00C93CB5">
        <w:rPr>
          <w:rFonts w:ascii="Times New Roman" w:hAnsi="Times New Roman" w:cs="Times New Roman"/>
        </w:rPr>
        <w:tab/>
      </w:r>
      <w:r w:rsidR="00AC08CA" w:rsidRPr="00C93CB5">
        <w:rPr>
          <w:rFonts w:ascii="Times New Roman" w:hAnsi="Times New Roman" w:cs="Times New Roman"/>
        </w:rPr>
        <w:t>Superados la aplicación del homicidio corresponde avanzar en el uso de medios y métodos ilícitos de guerra</w:t>
      </w:r>
      <w:r w:rsidR="00437333" w:rsidRPr="00C93CB5">
        <w:rPr>
          <w:rFonts w:ascii="Times New Roman" w:hAnsi="Times New Roman" w:cs="Times New Roman"/>
        </w:rPr>
        <w:t xml:space="preserve"> </w:t>
      </w:r>
      <w:r w:rsidR="00AE6EC8" w:rsidRPr="00C93CB5">
        <w:rPr>
          <w:rFonts w:ascii="Times New Roman" w:hAnsi="Times New Roman" w:cs="Times New Roman"/>
        </w:rPr>
        <w:t>por parte de las FARC-E</w:t>
      </w:r>
      <w:r w:rsidR="00B75654" w:rsidRPr="00C93CB5">
        <w:rPr>
          <w:rFonts w:ascii="Times New Roman" w:hAnsi="Times New Roman" w:cs="Times New Roman"/>
        </w:rPr>
        <w:t>P</w:t>
      </w:r>
      <w:r w:rsidR="00AE6EC8" w:rsidRPr="00C93CB5">
        <w:rPr>
          <w:rFonts w:ascii="Times New Roman" w:hAnsi="Times New Roman" w:cs="Times New Roman"/>
        </w:rPr>
        <w:t xml:space="preserve">, infracción al DIH </w:t>
      </w:r>
      <w:r w:rsidR="00437333" w:rsidRPr="00C93CB5">
        <w:rPr>
          <w:rFonts w:ascii="Times New Roman" w:hAnsi="Times New Roman" w:cs="Times New Roman"/>
        </w:rPr>
        <w:t>que refiere a la utilización de</w:t>
      </w:r>
      <w:r w:rsidR="008A1E1C" w:rsidRPr="00C93CB5">
        <w:rPr>
          <w:rFonts w:ascii="Times New Roman" w:hAnsi="Times New Roman" w:cs="Times New Roman"/>
        </w:rPr>
        <w:t xml:space="preserve"> cierto tipo de a</w:t>
      </w:r>
      <w:r w:rsidR="00AE6EC8" w:rsidRPr="00C93CB5">
        <w:rPr>
          <w:rFonts w:ascii="Times New Roman" w:hAnsi="Times New Roman" w:cs="Times New Roman"/>
        </w:rPr>
        <w:t>r</w:t>
      </w:r>
      <w:r w:rsidR="008A1E1C" w:rsidRPr="00C93CB5">
        <w:rPr>
          <w:rFonts w:ascii="Times New Roman" w:hAnsi="Times New Roman" w:cs="Times New Roman"/>
        </w:rPr>
        <w:t xml:space="preserve">mas como las minas antipersonales o los artefactos explosivos improvisados como los cilindros bomba (Human Rightch Watchs, 2007), </w:t>
      </w:r>
      <w:r w:rsidR="008F0EEA" w:rsidRPr="00C93CB5">
        <w:rPr>
          <w:rFonts w:ascii="Times New Roman" w:hAnsi="Times New Roman" w:cs="Times New Roman"/>
        </w:rPr>
        <w:t xml:space="preserve">y que por sus efectos no controlados </w:t>
      </w:r>
      <w:r w:rsidR="00AE6EC8" w:rsidRPr="00C93CB5">
        <w:rPr>
          <w:rFonts w:ascii="Times New Roman" w:hAnsi="Times New Roman" w:cs="Times New Roman"/>
        </w:rPr>
        <w:t>ocasiona de manera</w:t>
      </w:r>
      <w:r w:rsidR="008F0EEA" w:rsidRPr="00C93CB5">
        <w:rPr>
          <w:rFonts w:ascii="Times New Roman" w:hAnsi="Times New Roman" w:cs="Times New Roman"/>
        </w:rPr>
        <w:t xml:space="preserve"> indiscriminad</w:t>
      </w:r>
      <w:r w:rsidR="00AE6EC8" w:rsidRPr="00C93CB5">
        <w:rPr>
          <w:rFonts w:ascii="Times New Roman" w:hAnsi="Times New Roman" w:cs="Times New Roman"/>
        </w:rPr>
        <w:t xml:space="preserve">a graves afectaciones a la población lo que </w:t>
      </w:r>
      <w:r w:rsidR="008F0EEA" w:rsidRPr="00C93CB5">
        <w:rPr>
          <w:rFonts w:ascii="Times New Roman" w:hAnsi="Times New Roman" w:cs="Times New Roman"/>
        </w:rPr>
        <w:t xml:space="preserve">vulnera el principio de distinción, en razón a que en su práctica </w:t>
      </w:r>
      <w:r w:rsidR="00AE6EC8" w:rsidRPr="00C93CB5">
        <w:rPr>
          <w:rFonts w:ascii="Times New Roman" w:hAnsi="Times New Roman" w:cs="Times New Roman"/>
        </w:rPr>
        <w:t xml:space="preserve">no se distingue entre el combatiente y </w:t>
      </w:r>
      <w:r w:rsidR="00B75654" w:rsidRPr="00C93CB5">
        <w:rPr>
          <w:rFonts w:ascii="Times New Roman" w:hAnsi="Times New Roman" w:cs="Times New Roman"/>
        </w:rPr>
        <w:t xml:space="preserve">el </w:t>
      </w:r>
      <w:r w:rsidR="00AE6EC8" w:rsidRPr="00C93CB5">
        <w:rPr>
          <w:rFonts w:ascii="Times New Roman" w:hAnsi="Times New Roman" w:cs="Times New Roman"/>
        </w:rPr>
        <w:t>no combatiente. Además,</w:t>
      </w:r>
      <w:r w:rsidR="008F0EEA" w:rsidRPr="00C93CB5">
        <w:rPr>
          <w:rFonts w:ascii="Times New Roman" w:hAnsi="Times New Roman" w:cs="Times New Roman"/>
        </w:rPr>
        <w:t xml:space="preserve"> </w:t>
      </w:r>
      <w:r w:rsidR="00B75654" w:rsidRPr="00C93CB5">
        <w:rPr>
          <w:rFonts w:ascii="Times New Roman" w:hAnsi="Times New Roman" w:cs="Times New Roman"/>
        </w:rPr>
        <w:t xml:space="preserve">las repercusiones del uso de </w:t>
      </w:r>
      <w:r w:rsidR="00AE6EC8" w:rsidRPr="00C93CB5">
        <w:rPr>
          <w:rFonts w:ascii="Times New Roman" w:hAnsi="Times New Roman" w:cs="Times New Roman"/>
        </w:rPr>
        <w:t xml:space="preserve">estos artefactos y modalidades </w:t>
      </w:r>
      <w:r w:rsidR="008F0EEA" w:rsidRPr="00C93CB5">
        <w:rPr>
          <w:rFonts w:ascii="Times New Roman" w:hAnsi="Times New Roman" w:cs="Times New Roman"/>
        </w:rPr>
        <w:t>causan males “</w:t>
      </w:r>
      <w:r w:rsidR="008A1E1C" w:rsidRPr="00C93CB5">
        <w:rPr>
          <w:rFonts w:ascii="Times New Roman" w:hAnsi="Times New Roman" w:cs="Times New Roman"/>
          <w:lang w:val="es-MX"/>
        </w:rPr>
        <w:t>superfluos o sufrimientos innecesarios</w:t>
      </w:r>
      <w:r w:rsidR="008F0EEA" w:rsidRPr="00C93CB5">
        <w:rPr>
          <w:rFonts w:ascii="Times New Roman" w:hAnsi="Times New Roman" w:cs="Times New Roman"/>
          <w:lang w:val="es-MX"/>
        </w:rPr>
        <w:t>” (</w:t>
      </w:r>
      <w:r w:rsidR="008F0EEA" w:rsidRPr="00C93CB5">
        <w:rPr>
          <w:rFonts w:ascii="Times New Roman" w:hAnsi="Times New Roman" w:cs="Times New Roman"/>
          <w:lang w:val="es-CO"/>
        </w:rPr>
        <w:t>Henckaerts, J &amp; Beck, L. 2007</w:t>
      </w:r>
      <w:r w:rsidR="008F0EEA" w:rsidRPr="00C93CB5">
        <w:rPr>
          <w:rFonts w:ascii="Times New Roman" w:hAnsi="Times New Roman" w:cs="Times New Roman"/>
          <w:lang w:val="es-MX"/>
        </w:rPr>
        <w:t xml:space="preserve">, 267). </w:t>
      </w:r>
    </w:p>
    <w:p w14:paraId="1DE258AB" w14:textId="77777777" w:rsidR="00F96FB8" w:rsidRPr="00C93CB5" w:rsidRDefault="00B66E67" w:rsidP="005B1953">
      <w:pPr>
        <w:tabs>
          <w:tab w:val="left" w:pos="851"/>
          <w:tab w:val="left" w:pos="1560"/>
        </w:tabs>
        <w:spacing w:line="480" w:lineRule="auto"/>
        <w:ind w:right="49"/>
        <w:rPr>
          <w:rFonts w:ascii="Times New Roman" w:hAnsi="Times New Roman" w:cs="Times New Roman"/>
          <w:lang w:val="es-MX"/>
        </w:rPr>
      </w:pPr>
      <w:r w:rsidRPr="00C93CB5">
        <w:rPr>
          <w:rFonts w:ascii="Times New Roman" w:hAnsi="Times New Roman" w:cs="Times New Roman"/>
          <w:lang w:val="es-MX"/>
        </w:rPr>
        <w:tab/>
      </w:r>
      <w:r w:rsidR="001A7E71" w:rsidRPr="00C93CB5">
        <w:rPr>
          <w:rFonts w:ascii="Times New Roman" w:hAnsi="Times New Roman" w:cs="Times New Roman"/>
          <w:lang w:val="es-MX"/>
        </w:rPr>
        <w:t xml:space="preserve">Por lo expuesto, considerado el departamento de Antioquia zona de interés estratégico para las FARC-EP, y en especial la subregión de Urabá y su capital Medellín,  sobre las que debía ejercerse el control territorial, aunado a la necesidad de custodiar las </w:t>
      </w:r>
      <w:r w:rsidR="001A7E71" w:rsidRPr="00C93CB5">
        <w:rPr>
          <w:rFonts w:ascii="Times New Roman" w:hAnsi="Times New Roman" w:cs="Times New Roman"/>
          <w:lang w:val="es-MX"/>
        </w:rPr>
        <w:lastRenderedPageBreak/>
        <w:t>zonas de retaguardia y los cultivos de uso ilícito, hizo que las estructuras del Bloque Jose María Córdoba hicieran del uso de minas antipersonales y de los explosivos improvisados una de las modalidades de mayor adopción por parte de los integrantes de las FARC</w:t>
      </w:r>
      <w:r w:rsidR="00F96FB8" w:rsidRPr="00C93CB5">
        <w:rPr>
          <w:rFonts w:ascii="Times New Roman" w:hAnsi="Times New Roman" w:cs="Times New Roman"/>
          <w:lang w:val="es-MX"/>
        </w:rPr>
        <w:t>-EP</w:t>
      </w:r>
      <w:r w:rsidR="001A7E71" w:rsidRPr="00C93CB5">
        <w:rPr>
          <w:rFonts w:ascii="Times New Roman" w:hAnsi="Times New Roman" w:cs="Times New Roman"/>
          <w:lang w:val="es-MX"/>
        </w:rPr>
        <w:t xml:space="preserve">. Al respecto </w:t>
      </w:r>
      <w:r w:rsidR="00F96FB8" w:rsidRPr="00C93CB5">
        <w:rPr>
          <w:rFonts w:ascii="Times New Roman" w:hAnsi="Times New Roman" w:cs="Times New Roman"/>
          <w:lang w:val="es-MX"/>
        </w:rPr>
        <w:t xml:space="preserve">cobra relevancia </w:t>
      </w:r>
      <w:r w:rsidR="00C46F8F" w:rsidRPr="00C93CB5">
        <w:rPr>
          <w:rFonts w:ascii="Times New Roman" w:hAnsi="Times New Roman" w:cs="Times New Roman"/>
          <w:lang w:val="es-MX"/>
        </w:rPr>
        <w:t xml:space="preserve">los informes entregados a Justicia y Paz en los que se establece el entrenamiento recibido por guerrilleros de las FARC por parte de terroristas del IRA y la ETA (El Mundo, 2013).  </w:t>
      </w:r>
    </w:p>
    <w:p w14:paraId="0F705351" w14:textId="77777777" w:rsidR="009D3347" w:rsidRPr="00C93CB5" w:rsidRDefault="001A7E71" w:rsidP="005B1953">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lang w:val="es-MX"/>
        </w:rPr>
        <w:t xml:space="preserve">vease Manual de Explosivos de las FARC-EP. Por ello corresponde </w:t>
      </w:r>
      <w:r w:rsidR="00601A01" w:rsidRPr="00C93CB5">
        <w:rPr>
          <w:rFonts w:ascii="Times New Roman" w:hAnsi="Times New Roman" w:cs="Times New Roman"/>
          <w:lang w:val="es-MX"/>
        </w:rPr>
        <w:t>destacar sin pretender abarcar el total de hechos victimizantes, algunas acciones que permitan identificar lo acontecido y las afectaciones a los militares.</w:t>
      </w:r>
      <w:r w:rsidR="008A1E1C" w:rsidRPr="00C93CB5">
        <w:rPr>
          <w:rFonts w:ascii="Times New Roman" w:hAnsi="Times New Roman" w:cs="Times New Roman"/>
        </w:rPr>
        <w:tab/>
      </w:r>
      <w:r w:rsidR="009D3347" w:rsidRPr="00C93CB5">
        <w:rPr>
          <w:rFonts w:ascii="Times New Roman" w:hAnsi="Times New Roman" w:cs="Times New Roman"/>
        </w:rPr>
        <w:t xml:space="preserve"> </w:t>
      </w:r>
    </w:p>
    <w:p w14:paraId="633910EE" w14:textId="77777777" w:rsidR="009D3347" w:rsidRPr="00C93CB5" w:rsidRDefault="009D3347" w:rsidP="005B1953">
      <w:pPr>
        <w:tabs>
          <w:tab w:val="left" w:pos="851"/>
          <w:tab w:val="left" w:pos="1560"/>
        </w:tabs>
        <w:spacing w:line="480" w:lineRule="auto"/>
        <w:ind w:right="49"/>
        <w:rPr>
          <w:rFonts w:ascii="Times New Roman" w:hAnsi="Times New Roman" w:cs="Times New Roman"/>
          <w:b/>
          <w:bCs/>
        </w:rPr>
      </w:pPr>
      <w:r w:rsidRPr="00C93CB5">
        <w:rPr>
          <w:rFonts w:ascii="Times New Roman" w:hAnsi="Times New Roman" w:cs="Times New Roman"/>
          <w:b/>
          <w:bCs/>
        </w:rPr>
        <w:t>Minas antipersonas</w:t>
      </w:r>
    </w:p>
    <w:p w14:paraId="1F4B77BE" w14:textId="77777777" w:rsidR="004362F8" w:rsidRPr="00C93CB5" w:rsidRDefault="00FF385A" w:rsidP="00B67F85">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B67F85" w:rsidRPr="00C93CB5">
        <w:rPr>
          <w:rFonts w:ascii="Times New Roman" w:hAnsi="Times New Roman" w:cs="Times New Roman"/>
        </w:rPr>
        <w:t xml:space="preserve">Una de las estructuras que mayor interés depositó en el desarrollo de explosivos fue el frente 36, </w:t>
      </w:r>
      <w:r w:rsidR="002237DE" w:rsidRPr="00C93CB5">
        <w:rPr>
          <w:rFonts w:ascii="Times New Roman" w:hAnsi="Times New Roman" w:cs="Times New Roman"/>
        </w:rPr>
        <w:t xml:space="preserve">estructura </w:t>
      </w:r>
      <w:r w:rsidR="002F230F" w:rsidRPr="00C93CB5">
        <w:rPr>
          <w:rFonts w:ascii="Times New Roman" w:hAnsi="Times New Roman" w:cs="Times New Roman"/>
        </w:rPr>
        <w:t xml:space="preserve">(El Tiempo, 2011), </w:t>
      </w:r>
      <w:r w:rsidR="002237DE" w:rsidRPr="00C93CB5">
        <w:rPr>
          <w:rFonts w:ascii="Times New Roman" w:hAnsi="Times New Roman" w:cs="Times New Roman"/>
        </w:rPr>
        <w:t xml:space="preserve">que dedico especial atención a la </w:t>
      </w:r>
      <w:r w:rsidR="00B67F85" w:rsidRPr="00C93CB5">
        <w:rPr>
          <w:rFonts w:ascii="Times New Roman" w:hAnsi="Times New Roman" w:cs="Times New Roman"/>
        </w:rPr>
        <w:t>fabrica</w:t>
      </w:r>
      <w:r w:rsidR="002237DE" w:rsidRPr="00C93CB5">
        <w:rPr>
          <w:rFonts w:ascii="Times New Roman" w:hAnsi="Times New Roman" w:cs="Times New Roman"/>
        </w:rPr>
        <w:t xml:space="preserve">ción de </w:t>
      </w:r>
      <w:r w:rsidR="00B67F85" w:rsidRPr="00C93CB5">
        <w:rPr>
          <w:rFonts w:ascii="Times New Roman" w:hAnsi="Times New Roman" w:cs="Times New Roman"/>
        </w:rPr>
        <w:t>explosivos artesanales de alto impacto destructivo</w:t>
      </w:r>
      <w:r w:rsidR="002237DE" w:rsidRPr="00C93CB5">
        <w:rPr>
          <w:rFonts w:ascii="Times New Roman" w:hAnsi="Times New Roman" w:cs="Times New Roman"/>
        </w:rPr>
        <w:t>,</w:t>
      </w:r>
      <w:r w:rsidR="00B67F85" w:rsidRPr="00C93CB5">
        <w:rPr>
          <w:rFonts w:ascii="Times New Roman" w:hAnsi="Times New Roman" w:cs="Times New Roman"/>
        </w:rPr>
        <w:t xml:space="preserve"> como l</w:t>
      </w:r>
      <w:r w:rsidR="004362F8" w:rsidRPr="00C93CB5">
        <w:rPr>
          <w:rFonts w:ascii="Times New Roman" w:hAnsi="Times New Roman" w:cs="Times New Roman"/>
        </w:rPr>
        <w:t xml:space="preserve">as </w:t>
      </w:r>
      <w:r w:rsidRPr="00C93CB5">
        <w:rPr>
          <w:rFonts w:ascii="Times New Roman" w:hAnsi="Times New Roman" w:cs="Times New Roman"/>
        </w:rPr>
        <w:t>bombas fantasmas</w:t>
      </w:r>
      <w:r w:rsidR="004362F8" w:rsidRPr="00C93CB5">
        <w:rPr>
          <w:rFonts w:ascii="Times New Roman" w:hAnsi="Times New Roman" w:cs="Times New Roman"/>
        </w:rPr>
        <w:t>, l</w:t>
      </w:r>
      <w:r w:rsidR="00B67F85" w:rsidRPr="00C93CB5">
        <w:rPr>
          <w:rFonts w:ascii="Times New Roman" w:hAnsi="Times New Roman" w:cs="Times New Roman"/>
        </w:rPr>
        <w:t>os balones bombas</w:t>
      </w:r>
      <w:r w:rsidRPr="00C93CB5">
        <w:rPr>
          <w:rFonts w:ascii="Times New Roman" w:hAnsi="Times New Roman" w:cs="Times New Roman"/>
        </w:rPr>
        <w:t xml:space="preserve"> y minas quiebrapatas, siendo l</w:t>
      </w:r>
      <w:r w:rsidR="00B67F85" w:rsidRPr="00C93CB5">
        <w:rPr>
          <w:rFonts w:ascii="Times New Roman" w:hAnsi="Times New Roman" w:cs="Times New Roman"/>
        </w:rPr>
        <w:t xml:space="preserve">a misma estructura por los partes de guerra informados </w:t>
      </w:r>
      <w:r w:rsidRPr="00C93CB5">
        <w:rPr>
          <w:rFonts w:ascii="Times New Roman" w:hAnsi="Times New Roman" w:cs="Times New Roman"/>
        </w:rPr>
        <w:t xml:space="preserve">la que </w:t>
      </w:r>
      <w:r w:rsidR="00B67F85" w:rsidRPr="00C93CB5">
        <w:rPr>
          <w:rFonts w:ascii="Times New Roman" w:hAnsi="Times New Roman" w:cs="Times New Roman"/>
        </w:rPr>
        <w:t xml:space="preserve">permite determinar la sistematicidad de este fenómeno. Como ejemplo </w:t>
      </w:r>
      <w:r w:rsidRPr="00C93CB5">
        <w:rPr>
          <w:rFonts w:ascii="Times New Roman" w:hAnsi="Times New Roman" w:cs="Times New Roman"/>
        </w:rPr>
        <w:t xml:space="preserve">de ello se relaciona </w:t>
      </w:r>
      <w:r w:rsidR="00B67F85" w:rsidRPr="00C93CB5">
        <w:rPr>
          <w:rFonts w:ascii="Times New Roman" w:hAnsi="Times New Roman" w:cs="Times New Roman"/>
        </w:rPr>
        <w:t xml:space="preserve">lo reportado </w:t>
      </w:r>
      <w:r w:rsidRPr="00C93CB5">
        <w:rPr>
          <w:rFonts w:ascii="Times New Roman" w:hAnsi="Times New Roman" w:cs="Times New Roman"/>
        </w:rPr>
        <w:t xml:space="preserve">por el frente 36 durante el </w:t>
      </w:r>
      <w:r w:rsidR="00B67F85" w:rsidRPr="00C93CB5">
        <w:rPr>
          <w:rFonts w:ascii="Times New Roman" w:hAnsi="Times New Roman" w:cs="Times New Roman"/>
        </w:rPr>
        <w:t xml:space="preserve">lapso Marzo – Julio de 2009, </w:t>
      </w:r>
    </w:p>
    <w:p w14:paraId="2D3D827A" w14:textId="77777777" w:rsidR="004362F8" w:rsidRPr="00C93CB5" w:rsidRDefault="00B67F85" w:rsidP="00E80810">
      <w:pPr>
        <w:tabs>
          <w:tab w:val="left" w:pos="851"/>
          <w:tab w:val="left" w:pos="1560"/>
        </w:tabs>
        <w:spacing w:line="276" w:lineRule="auto"/>
        <w:ind w:left="709" w:right="49"/>
        <w:rPr>
          <w:rFonts w:ascii="Times New Roman" w:hAnsi="Times New Roman" w:cs="Times New Roman"/>
          <w:sz w:val="22"/>
          <w:szCs w:val="22"/>
        </w:rPr>
      </w:pPr>
      <w:r w:rsidRPr="00C93CB5">
        <w:rPr>
          <w:rFonts w:ascii="Times New Roman" w:hAnsi="Times New Roman" w:cs="Times New Roman"/>
          <w:sz w:val="22"/>
          <w:szCs w:val="22"/>
        </w:rPr>
        <w:t xml:space="preserve">El día 10 a las 10:30 horas, un comando del Frente 36 activó mina fantasma a soldados del batallón Bomboná en la vereda El Llano, jurisdicción de Anorí. Resultados: 2 soldados muertos y un número no determinado de heridos. Propias tropas: sin novedad” </w:t>
      </w:r>
    </w:p>
    <w:p w14:paraId="2BC33C9E" w14:textId="77777777" w:rsidR="00B67F85" w:rsidRPr="00C93CB5" w:rsidRDefault="00ED6388" w:rsidP="004362F8">
      <w:pPr>
        <w:tabs>
          <w:tab w:val="left" w:pos="851"/>
          <w:tab w:val="left" w:pos="1560"/>
        </w:tabs>
        <w:spacing w:line="276" w:lineRule="auto"/>
        <w:ind w:left="709" w:right="49"/>
        <w:rPr>
          <w:rFonts w:ascii="Times New Roman" w:hAnsi="Times New Roman" w:cs="Times New Roman"/>
          <w:sz w:val="22"/>
          <w:szCs w:val="22"/>
        </w:rPr>
      </w:pPr>
      <w:r w:rsidRPr="00C93CB5">
        <w:rPr>
          <w:rFonts w:ascii="Times New Roman" w:hAnsi="Times New Roman" w:cs="Times New Roman"/>
          <w:sz w:val="22"/>
          <w:szCs w:val="22"/>
        </w:rPr>
        <w:t>El día 22, soldados del batallón Cali</w:t>
      </w:r>
      <w:r w:rsidR="00C93CB5" w:rsidRPr="00C93CB5">
        <w:rPr>
          <w:rFonts w:ascii="Times New Roman" w:hAnsi="Times New Roman" w:cs="Times New Roman"/>
          <w:sz w:val="22"/>
          <w:szCs w:val="22"/>
        </w:rPr>
        <w:t>bí</w:t>
      </w:r>
      <w:r w:rsidRPr="00C93CB5">
        <w:rPr>
          <w:rFonts w:ascii="Times New Roman" w:hAnsi="Times New Roman" w:cs="Times New Roman"/>
          <w:sz w:val="22"/>
          <w:szCs w:val="22"/>
        </w:rPr>
        <w:t xml:space="preserve">o cayeron en dos bombas fantasma y minas quiebrapatas en la vereda La Parra, jurisdicción de Tarazá. Resultados: 6 soldados muertos y 12 heridos. Propias tropas: sin novedad. </w:t>
      </w:r>
      <w:r w:rsidR="00B67F85" w:rsidRPr="00C93CB5">
        <w:rPr>
          <w:rFonts w:ascii="Times New Roman" w:hAnsi="Times New Roman" w:cs="Times New Roman"/>
          <w:sz w:val="22"/>
          <w:szCs w:val="22"/>
        </w:rPr>
        <w:t>(FARC-EP, 2009).</w:t>
      </w:r>
    </w:p>
    <w:p w14:paraId="7BF93902" w14:textId="77777777" w:rsidR="00ED6388" w:rsidRPr="00C93CB5" w:rsidRDefault="00ED6388" w:rsidP="00ED6388">
      <w:pPr>
        <w:tabs>
          <w:tab w:val="left" w:pos="851"/>
          <w:tab w:val="left" w:pos="1560"/>
        </w:tabs>
        <w:spacing w:line="276" w:lineRule="auto"/>
        <w:ind w:right="49"/>
        <w:rPr>
          <w:rFonts w:ascii="Times New Roman" w:hAnsi="Times New Roman" w:cs="Times New Roman"/>
          <w:sz w:val="22"/>
          <w:szCs w:val="22"/>
        </w:rPr>
      </w:pPr>
    </w:p>
    <w:p w14:paraId="230D0A19" w14:textId="77777777" w:rsidR="00ED6388" w:rsidRPr="00C93CB5" w:rsidRDefault="00ED6388" w:rsidP="00ED6388">
      <w:pPr>
        <w:tabs>
          <w:tab w:val="left" w:pos="851"/>
          <w:tab w:val="left" w:pos="1560"/>
        </w:tabs>
        <w:spacing w:line="276" w:lineRule="auto"/>
        <w:ind w:right="49"/>
        <w:rPr>
          <w:rFonts w:ascii="Times New Roman" w:hAnsi="Times New Roman" w:cs="Times New Roman"/>
        </w:rPr>
      </w:pPr>
      <w:r w:rsidRPr="00C93CB5">
        <w:rPr>
          <w:rFonts w:ascii="Times New Roman" w:hAnsi="Times New Roman" w:cs="Times New Roman"/>
        </w:rPr>
        <w:t>El documento continúa reportando</w:t>
      </w:r>
      <w:r w:rsidR="00F227CB" w:rsidRPr="00C93CB5">
        <w:rPr>
          <w:rFonts w:ascii="Times New Roman" w:hAnsi="Times New Roman" w:cs="Times New Roman"/>
        </w:rPr>
        <w:t xml:space="preserve"> la variedad</w:t>
      </w:r>
      <w:r w:rsidR="00E80810" w:rsidRPr="00C93CB5">
        <w:rPr>
          <w:rFonts w:ascii="Times New Roman" w:hAnsi="Times New Roman" w:cs="Times New Roman"/>
        </w:rPr>
        <w:t xml:space="preserve"> de acciones,</w:t>
      </w:r>
    </w:p>
    <w:tbl>
      <w:tblPr>
        <w:tblStyle w:val="Tablaconcuadrcula"/>
        <w:tblW w:w="0" w:type="auto"/>
        <w:jc w:val="center"/>
        <w:tblLook w:val="04A0" w:firstRow="1" w:lastRow="0" w:firstColumn="1" w:lastColumn="0" w:noHBand="0" w:noVBand="1"/>
      </w:tblPr>
      <w:tblGrid>
        <w:gridCol w:w="840"/>
        <w:gridCol w:w="1743"/>
        <w:gridCol w:w="1849"/>
        <w:gridCol w:w="1343"/>
        <w:gridCol w:w="1194"/>
        <w:gridCol w:w="1276"/>
      </w:tblGrid>
      <w:tr w:rsidR="00FF35E0" w:rsidRPr="00C93CB5" w14:paraId="7928EE64" w14:textId="77777777" w:rsidTr="00226C6C">
        <w:trPr>
          <w:jc w:val="center"/>
        </w:trPr>
        <w:tc>
          <w:tcPr>
            <w:tcW w:w="840" w:type="dxa"/>
          </w:tcPr>
          <w:p w14:paraId="46492B09" w14:textId="77777777" w:rsidR="00FF35E0" w:rsidRPr="00C93CB5" w:rsidRDefault="00FF35E0" w:rsidP="00ED6388">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lastRenderedPageBreak/>
              <w:t>Fecha</w:t>
            </w:r>
          </w:p>
        </w:tc>
        <w:tc>
          <w:tcPr>
            <w:tcW w:w="1743" w:type="dxa"/>
          </w:tcPr>
          <w:p w14:paraId="0004DCD4" w14:textId="77777777" w:rsidR="00FF35E0" w:rsidRPr="00C93CB5" w:rsidRDefault="00FF35E0" w:rsidP="00ED6388">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t>Lugar</w:t>
            </w:r>
          </w:p>
        </w:tc>
        <w:tc>
          <w:tcPr>
            <w:tcW w:w="1849" w:type="dxa"/>
          </w:tcPr>
          <w:p w14:paraId="55985B59" w14:textId="77777777" w:rsidR="00FF35E0" w:rsidRPr="00C93CB5" w:rsidRDefault="00FF35E0" w:rsidP="00FF35E0">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t>Tipo de material</w:t>
            </w:r>
          </w:p>
        </w:tc>
        <w:tc>
          <w:tcPr>
            <w:tcW w:w="1343" w:type="dxa"/>
          </w:tcPr>
          <w:p w14:paraId="50F55739"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t xml:space="preserve">Unidad </w:t>
            </w:r>
            <w:r w:rsidR="00695B52" w:rsidRPr="00C93CB5">
              <w:rPr>
                <w:rFonts w:ascii="Times New Roman" w:hAnsi="Times New Roman" w:cs="Times New Roman"/>
                <w:b/>
                <w:bCs/>
                <w:sz w:val="20"/>
                <w:szCs w:val="20"/>
              </w:rPr>
              <w:t>afectada</w:t>
            </w:r>
          </w:p>
        </w:tc>
        <w:tc>
          <w:tcPr>
            <w:tcW w:w="1194" w:type="dxa"/>
          </w:tcPr>
          <w:p w14:paraId="6F201100"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t>Muertos</w:t>
            </w:r>
          </w:p>
        </w:tc>
        <w:tc>
          <w:tcPr>
            <w:tcW w:w="1276" w:type="dxa"/>
          </w:tcPr>
          <w:p w14:paraId="3C393166"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b/>
                <w:bCs/>
                <w:sz w:val="20"/>
                <w:szCs w:val="20"/>
              </w:rPr>
            </w:pPr>
            <w:r w:rsidRPr="00C93CB5">
              <w:rPr>
                <w:rFonts w:ascii="Times New Roman" w:hAnsi="Times New Roman" w:cs="Times New Roman"/>
                <w:b/>
                <w:bCs/>
                <w:sz w:val="20"/>
                <w:szCs w:val="20"/>
              </w:rPr>
              <w:t>Heridos</w:t>
            </w:r>
          </w:p>
        </w:tc>
      </w:tr>
      <w:tr w:rsidR="00FF35E0" w:rsidRPr="00C93CB5" w14:paraId="3F66898B" w14:textId="77777777" w:rsidTr="00226C6C">
        <w:trPr>
          <w:trHeight w:val="557"/>
          <w:jc w:val="center"/>
        </w:trPr>
        <w:tc>
          <w:tcPr>
            <w:tcW w:w="840" w:type="dxa"/>
          </w:tcPr>
          <w:p w14:paraId="324E7873"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06-05</w:t>
            </w:r>
          </w:p>
        </w:tc>
        <w:tc>
          <w:tcPr>
            <w:tcW w:w="1743" w:type="dxa"/>
          </w:tcPr>
          <w:p w14:paraId="076FB304"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Vereda Concha Abajo, Anorí</w:t>
            </w:r>
          </w:p>
        </w:tc>
        <w:tc>
          <w:tcPr>
            <w:tcW w:w="1849" w:type="dxa"/>
          </w:tcPr>
          <w:p w14:paraId="63334EC2" w14:textId="77777777" w:rsidR="00FF35E0" w:rsidRPr="00C93CB5" w:rsidRDefault="00FF35E0" w:rsidP="00FF35E0">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Mina</w:t>
            </w:r>
          </w:p>
        </w:tc>
        <w:tc>
          <w:tcPr>
            <w:tcW w:w="1343" w:type="dxa"/>
          </w:tcPr>
          <w:p w14:paraId="42614C0E" w14:textId="77777777" w:rsidR="00FF35E0" w:rsidRPr="00C93CB5" w:rsidRDefault="00695B52"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5E0" w:rsidRPr="00C93CB5">
              <w:rPr>
                <w:rFonts w:ascii="Times New Roman" w:hAnsi="Times New Roman" w:cs="Times New Roman"/>
                <w:sz w:val="20"/>
                <w:szCs w:val="20"/>
              </w:rPr>
              <w:t>Bárbula</w:t>
            </w:r>
          </w:p>
        </w:tc>
        <w:tc>
          <w:tcPr>
            <w:tcW w:w="1194" w:type="dxa"/>
          </w:tcPr>
          <w:p w14:paraId="29AF9E49"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p>
        </w:tc>
        <w:tc>
          <w:tcPr>
            <w:tcW w:w="1276" w:type="dxa"/>
          </w:tcPr>
          <w:p w14:paraId="51583142"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3</w:t>
            </w:r>
          </w:p>
        </w:tc>
      </w:tr>
      <w:tr w:rsidR="00FF35E0" w:rsidRPr="00C93CB5" w14:paraId="17A593DC" w14:textId="77777777" w:rsidTr="00226C6C">
        <w:trPr>
          <w:jc w:val="center"/>
        </w:trPr>
        <w:tc>
          <w:tcPr>
            <w:tcW w:w="840" w:type="dxa"/>
          </w:tcPr>
          <w:p w14:paraId="5BB767CB"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07-05</w:t>
            </w:r>
          </w:p>
        </w:tc>
        <w:tc>
          <w:tcPr>
            <w:tcW w:w="1743" w:type="dxa"/>
          </w:tcPr>
          <w:p w14:paraId="2615CFD5"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Vereda Monte Bello, Anorí</w:t>
            </w:r>
          </w:p>
        </w:tc>
        <w:tc>
          <w:tcPr>
            <w:tcW w:w="1849" w:type="dxa"/>
          </w:tcPr>
          <w:p w14:paraId="2DD2E63D" w14:textId="77777777" w:rsidR="00FF35E0" w:rsidRPr="00C93CB5" w:rsidRDefault="00FF35E0" w:rsidP="00FF35E0">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Mina fantasma </w:t>
            </w:r>
          </w:p>
        </w:tc>
        <w:tc>
          <w:tcPr>
            <w:tcW w:w="1343" w:type="dxa"/>
          </w:tcPr>
          <w:p w14:paraId="0ED76D0F" w14:textId="77777777" w:rsidR="00FF35E0" w:rsidRPr="00C93CB5" w:rsidRDefault="00695B52" w:rsidP="00FF35E0">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5E0" w:rsidRPr="00C93CB5">
              <w:rPr>
                <w:rFonts w:ascii="Times New Roman" w:hAnsi="Times New Roman" w:cs="Times New Roman"/>
                <w:sz w:val="20"/>
                <w:szCs w:val="20"/>
              </w:rPr>
              <w:t>Girardot</w:t>
            </w:r>
          </w:p>
        </w:tc>
        <w:tc>
          <w:tcPr>
            <w:tcW w:w="1194" w:type="dxa"/>
          </w:tcPr>
          <w:p w14:paraId="797F8315"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p>
        </w:tc>
        <w:tc>
          <w:tcPr>
            <w:tcW w:w="1276" w:type="dxa"/>
          </w:tcPr>
          <w:p w14:paraId="2BD4A408"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p>
        </w:tc>
      </w:tr>
      <w:tr w:rsidR="00FF35E0" w:rsidRPr="00C93CB5" w14:paraId="5D626923" w14:textId="77777777" w:rsidTr="00226C6C">
        <w:trPr>
          <w:jc w:val="center"/>
        </w:trPr>
        <w:tc>
          <w:tcPr>
            <w:tcW w:w="840" w:type="dxa"/>
          </w:tcPr>
          <w:p w14:paraId="4626274D"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10-05</w:t>
            </w:r>
          </w:p>
        </w:tc>
        <w:tc>
          <w:tcPr>
            <w:tcW w:w="1743" w:type="dxa"/>
          </w:tcPr>
          <w:p w14:paraId="40BEA0A5"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Vereda El Llano, Anorí</w:t>
            </w:r>
          </w:p>
        </w:tc>
        <w:tc>
          <w:tcPr>
            <w:tcW w:w="1849" w:type="dxa"/>
          </w:tcPr>
          <w:p w14:paraId="6C25B474" w14:textId="77777777" w:rsidR="00FF35E0" w:rsidRPr="00C93CB5" w:rsidRDefault="00FF35E0" w:rsidP="00FF35E0">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Mina fantasma</w:t>
            </w:r>
          </w:p>
        </w:tc>
        <w:tc>
          <w:tcPr>
            <w:tcW w:w="1343" w:type="dxa"/>
          </w:tcPr>
          <w:p w14:paraId="7D88B029" w14:textId="77777777" w:rsidR="00FF35E0" w:rsidRPr="00C93CB5" w:rsidRDefault="00695B52"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5E0" w:rsidRPr="00C93CB5">
              <w:rPr>
                <w:rFonts w:ascii="Times New Roman" w:hAnsi="Times New Roman" w:cs="Times New Roman"/>
                <w:sz w:val="20"/>
                <w:szCs w:val="20"/>
              </w:rPr>
              <w:t>Bomboná</w:t>
            </w:r>
          </w:p>
        </w:tc>
        <w:tc>
          <w:tcPr>
            <w:tcW w:w="1194" w:type="dxa"/>
          </w:tcPr>
          <w:p w14:paraId="7FDB15FE"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2</w:t>
            </w:r>
          </w:p>
        </w:tc>
        <w:tc>
          <w:tcPr>
            <w:tcW w:w="1276" w:type="dxa"/>
          </w:tcPr>
          <w:p w14:paraId="12E7B048"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Sin determinar</w:t>
            </w:r>
          </w:p>
        </w:tc>
      </w:tr>
      <w:tr w:rsidR="00FF35E0" w:rsidRPr="00C93CB5" w14:paraId="0E2BA250" w14:textId="77777777" w:rsidTr="00226C6C">
        <w:trPr>
          <w:jc w:val="center"/>
        </w:trPr>
        <w:tc>
          <w:tcPr>
            <w:tcW w:w="840" w:type="dxa"/>
          </w:tcPr>
          <w:p w14:paraId="23683949"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18-05</w:t>
            </w:r>
          </w:p>
        </w:tc>
        <w:tc>
          <w:tcPr>
            <w:tcW w:w="1743" w:type="dxa"/>
          </w:tcPr>
          <w:p w14:paraId="706A69A0" w14:textId="77777777" w:rsidR="00FF35E0" w:rsidRPr="00C93CB5" w:rsidRDefault="00FF35E0"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alto Cabeza de Perro, Tarazá.</w:t>
            </w:r>
          </w:p>
        </w:tc>
        <w:tc>
          <w:tcPr>
            <w:tcW w:w="1849" w:type="dxa"/>
          </w:tcPr>
          <w:p w14:paraId="3D632399" w14:textId="77777777" w:rsidR="00FF35E0" w:rsidRPr="00C93CB5" w:rsidRDefault="00FF35E0" w:rsidP="00FF35E0">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Mina fantasma</w:t>
            </w:r>
          </w:p>
        </w:tc>
        <w:tc>
          <w:tcPr>
            <w:tcW w:w="1343" w:type="dxa"/>
          </w:tcPr>
          <w:p w14:paraId="1F5983D1" w14:textId="77777777" w:rsidR="00FF35E0" w:rsidRPr="00C93CB5" w:rsidRDefault="00695B52"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5E0" w:rsidRPr="00C93CB5">
              <w:rPr>
                <w:rFonts w:ascii="Times New Roman" w:hAnsi="Times New Roman" w:cs="Times New Roman"/>
                <w:sz w:val="20"/>
                <w:szCs w:val="20"/>
              </w:rPr>
              <w:t>Rifles</w:t>
            </w:r>
          </w:p>
        </w:tc>
        <w:tc>
          <w:tcPr>
            <w:tcW w:w="1194" w:type="dxa"/>
          </w:tcPr>
          <w:p w14:paraId="4822BD98"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1</w:t>
            </w:r>
          </w:p>
        </w:tc>
        <w:tc>
          <w:tcPr>
            <w:tcW w:w="1276" w:type="dxa"/>
          </w:tcPr>
          <w:p w14:paraId="77D053CC" w14:textId="77777777" w:rsidR="00FF35E0" w:rsidRPr="00C93CB5" w:rsidRDefault="00FF35E0" w:rsidP="003379CF">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1</w:t>
            </w:r>
          </w:p>
        </w:tc>
      </w:tr>
      <w:tr w:rsidR="00FF35E0" w:rsidRPr="00C93CB5" w14:paraId="75E9B193" w14:textId="77777777" w:rsidTr="00226C6C">
        <w:trPr>
          <w:jc w:val="center"/>
        </w:trPr>
        <w:tc>
          <w:tcPr>
            <w:tcW w:w="840" w:type="dxa"/>
          </w:tcPr>
          <w:p w14:paraId="3AFE8B70" w14:textId="77777777" w:rsidR="00FF35E0" w:rsidRPr="00C93CB5" w:rsidRDefault="00FF35E0"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21-05</w:t>
            </w:r>
          </w:p>
        </w:tc>
        <w:tc>
          <w:tcPr>
            <w:tcW w:w="1743" w:type="dxa"/>
          </w:tcPr>
          <w:p w14:paraId="52382041" w14:textId="77777777" w:rsidR="00FF35E0" w:rsidRPr="00C93CB5" w:rsidRDefault="00FF35E0"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Vereda El Conejo, Tarazá</w:t>
            </w:r>
          </w:p>
        </w:tc>
        <w:tc>
          <w:tcPr>
            <w:tcW w:w="1849" w:type="dxa"/>
          </w:tcPr>
          <w:p w14:paraId="4E3A2BEA" w14:textId="77777777" w:rsidR="00FF35E0" w:rsidRPr="00C93CB5" w:rsidRDefault="00FF35E0"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Minas quiebrapatas</w:t>
            </w:r>
          </w:p>
        </w:tc>
        <w:tc>
          <w:tcPr>
            <w:tcW w:w="1343" w:type="dxa"/>
          </w:tcPr>
          <w:p w14:paraId="28B382BB" w14:textId="77777777" w:rsidR="00FF35E0" w:rsidRPr="00C93CB5" w:rsidRDefault="00695B52"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5E0" w:rsidRPr="00C93CB5">
              <w:rPr>
                <w:rFonts w:ascii="Times New Roman" w:hAnsi="Times New Roman" w:cs="Times New Roman"/>
                <w:sz w:val="20"/>
                <w:szCs w:val="20"/>
              </w:rPr>
              <w:t>Bomboná</w:t>
            </w:r>
          </w:p>
        </w:tc>
        <w:tc>
          <w:tcPr>
            <w:tcW w:w="1194" w:type="dxa"/>
          </w:tcPr>
          <w:p w14:paraId="09AB07CB" w14:textId="77777777" w:rsidR="00FF35E0" w:rsidRPr="00C93CB5" w:rsidRDefault="00FF35E0" w:rsidP="00741222">
            <w:pPr>
              <w:tabs>
                <w:tab w:val="left" w:pos="851"/>
                <w:tab w:val="left" w:pos="1560"/>
              </w:tabs>
              <w:spacing w:line="276" w:lineRule="auto"/>
              <w:ind w:right="49"/>
              <w:jc w:val="center"/>
              <w:rPr>
                <w:rFonts w:ascii="Times New Roman" w:hAnsi="Times New Roman" w:cs="Times New Roman"/>
                <w:sz w:val="20"/>
                <w:szCs w:val="20"/>
              </w:rPr>
            </w:pPr>
          </w:p>
        </w:tc>
        <w:tc>
          <w:tcPr>
            <w:tcW w:w="1276" w:type="dxa"/>
          </w:tcPr>
          <w:p w14:paraId="0156B1A5" w14:textId="77777777" w:rsidR="00FF35E0" w:rsidRPr="00C93CB5" w:rsidRDefault="00FF385A"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2</w:t>
            </w:r>
          </w:p>
        </w:tc>
      </w:tr>
      <w:tr w:rsidR="00FF35E0" w:rsidRPr="00C93CB5" w14:paraId="736E07D9" w14:textId="77777777" w:rsidTr="00226C6C">
        <w:trPr>
          <w:jc w:val="center"/>
        </w:trPr>
        <w:tc>
          <w:tcPr>
            <w:tcW w:w="840" w:type="dxa"/>
          </w:tcPr>
          <w:p w14:paraId="214E3BCF" w14:textId="77777777" w:rsidR="00FF35E0" w:rsidRPr="00C93CB5" w:rsidRDefault="00FF385A"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22-05</w:t>
            </w:r>
          </w:p>
        </w:tc>
        <w:tc>
          <w:tcPr>
            <w:tcW w:w="1743" w:type="dxa"/>
          </w:tcPr>
          <w:p w14:paraId="51592653" w14:textId="77777777" w:rsidR="00FF35E0" w:rsidRPr="00C93CB5" w:rsidRDefault="00FF385A"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Vereda La Parra</w:t>
            </w:r>
          </w:p>
        </w:tc>
        <w:tc>
          <w:tcPr>
            <w:tcW w:w="1849" w:type="dxa"/>
          </w:tcPr>
          <w:p w14:paraId="64202BD8" w14:textId="77777777" w:rsidR="00FF35E0" w:rsidRPr="00C93CB5" w:rsidRDefault="00FF385A"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Bombas fantasmas y Minas quiebrapatas</w:t>
            </w:r>
          </w:p>
        </w:tc>
        <w:tc>
          <w:tcPr>
            <w:tcW w:w="1343" w:type="dxa"/>
          </w:tcPr>
          <w:p w14:paraId="413EFAAD" w14:textId="77777777" w:rsidR="00FF35E0" w:rsidRPr="00C93CB5" w:rsidRDefault="00695B52"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Batallón </w:t>
            </w:r>
            <w:r w:rsidR="00FF385A" w:rsidRPr="00C93CB5">
              <w:rPr>
                <w:rFonts w:ascii="Times New Roman" w:hAnsi="Times New Roman" w:cs="Times New Roman"/>
                <w:sz w:val="20"/>
                <w:szCs w:val="20"/>
              </w:rPr>
              <w:t xml:space="preserve">Calibío </w:t>
            </w:r>
          </w:p>
        </w:tc>
        <w:tc>
          <w:tcPr>
            <w:tcW w:w="1194" w:type="dxa"/>
          </w:tcPr>
          <w:p w14:paraId="28238655" w14:textId="77777777" w:rsidR="00FF35E0" w:rsidRPr="00C93CB5" w:rsidRDefault="00FF385A"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6</w:t>
            </w:r>
          </w:p>
        </w:tc>
        <w:tc>
          <w:tcPr>
            <w:tcW w:w="1276" w:type="dxa"/>
          </w:tcPr>
          <w:p w14:paraId="75E5294B" w14:textId="77777777" w:rsidR="00FF35E0" w:rsidRPr="00C93CB5" w:rsidRDefault="00FF385A"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12</w:t>
            </w:r>
          </w:p>
        </w:tc>
      </w:tr>
      <w:tr w:rsidR="00FF35E0" w:rsidRPr="00C93CB5" w14:paraId="24C3F50C" w14:textId="77777777" w:rsidTr="00226C6C">
        <w:trPr>
          <w:jc w:val="center"/>
        </w:trPr>
        <w:tc>
          <w:tcPr>
            <w:tcW w:w="840" w:type="dxa"/>
          </w:tcPr>
          <w:p w14:paraId="5F2FF55C" w14:textId="77777777" w:rsidR="00FF35E0" w:rsidRPr="00C93CB5" w:rsidRDefault="00C97631"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25-05</w:t>
            </w:r>
          </w:p>
        </w:tc>
        <w:tc>
          <w:tcPr>
            <w:tcW w:w="1743" w:type="dxa"/>
          </w:tcPr>
          <w:p w14:paraId="4DE4A90E" w14:textId="77777777" w:rsidR="00FF35E0" w:rsidRPr="00C93CB5" w:rsidRDefault="00C97631" w:rsidP="00741222">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Corregimiento Raudal Viejo, Valdivia.</w:t>
            </w:r>
          </w:p>
        </w:tc>
        <w:tc>
          <w:tcPr>
            <w:tcW w:w="1849" w:type="dxa"/>
          </w:tcPr>
          <w:p w14:paraId="583667BC" w14:textId="77777777" w:rsidR="00FF35E0" w:rsidRPr="00C93CB5" w:rsidRDefault="00C97631"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Bomba fantasma</w:t>
            </w:r>
          </w:p>
        </w:tc>
        <w:tc>
          <w:tcPr>
            <w:tcW w:w="1343" w:type="dxa"/>
          </w:tcPr>
          <w:p w14:paraId="3A36757B" w14:textId="77777777" w:rsidR="00FF35E0" w:rsidRPr="00C93CB5" w:rsidRDefault="00C97631"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Unidad de erradicadores de la policía </w:t>
            </w:r>
          </w:p>
        </w:tc>
        <w:tc>
          <w:tcPr>
            <w:tcW w:w="1194" w:type="dxa"/>
          </w:tcPr>
          <w:p w14:paraId="5645D5E2" w14:textId="77777777" w:rsidR="00FF35E0" w:rsidRPr="00C93CB5" w:rsidRDefault="00C97631"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 xml:space="preserve">10 </w:t>
            </w:r>
          </w:p>
        </w:tc>
        <w:tc>
          <w:tcPr>
            <w:tcW w:w="1276" w:type="dxa"/>
          </w:tcPr>
          <w:p w14:paraId="502B3603" w14:textId="77777777" w:rsidR="00FF35E0" w:rsidRPr="00C93CB5" w:rsidRDefault="00C97631" w:rsidP="00741222">
            <w:pPr>
              <w:tabs>
                <w:tab w:val="left" w:pos="851"/>
                <w:tab w:val="left" w:pos="1560"/>
              </w:tabs>
              <w:spacing w:line="276" w:lineRule="auto"/>
              <w:ind w:right="49"/>
              <w:jc w:val="center"/>
              <w:rPr>
                <w:rFonts w:ascii="Times New Roman" w:hAnsi="Times New Roman" w:cs="Times New Roman"/>
                <w:sz w:val="20"/>
                <w:szCs w:val="20"/>
              </w:rPr>
            </w:pPr>
            <w:r w:rsidRPr="00C93CB5">
              <w:rPr>
                <w:rFonts w:ascii="Times New Roman" w:hAnsi="Times New Roman" w:cs="Times New Roman"/>
                <w:sz w:val="20"/>
                <w:szCs w:val="20"/>
              </w:rPr>
              <w:t>2</w:t>
            </w:r>
          </w:p>
        </w:tc>
      </w:tr>
    </w:tbl>
    <w:p w14:paraId="0C9C8CAD" w14:textId="77777777" w:rsidR="00ED6388" w:rsidRPr="00C93CB5" w:rsidRDefault="009D3262" w:rsidP="00ED6388">
      <w:pPr>
        <w:tabs>
          <w:tab w:val="left" w:pos="851"/>
          <w:tab w:val="left" w:pos="1560"/>
        </w:tabs>
        <w:spacing w:line="276" w:lineRule="auto"/>
        <w:ind w:right="49"/>
        <w:rPr>
          <w:rFonts w:ascii="Times New Roman" w:hAnsi="Times New Roman" w:cs="Times New Roman"/>
          <w:sz w:val="20"/>
          <w:szCs w:val="20"/>
        </w:rPr>
      </w:pPr>
      <w:r w:rsidRPr="00C93CB5">
        <w:rPr>
          <w:rFonts w:ascii="Times New Roman" w:hAnsi="Times New Roman" w:cs="Times New Roman"/>
          <w:sz w:val="20"/>
          <w:szCs w:val="20"/>
        </w:rPr>
        <w:t>Tabla 01 elaboración propia, fuente. Parte del frente 36 de las FARC.</w:t>
      </w:r>
      <w:r w:rsidR="00F220DD" w:rsidRPr="00C93CB5">
        <w:rPr>
          <w:rFonts w:ascii="Times New Roman" w:hAnsi="Times New Roman" w:cs="Times New Roman"/>
          <w:sz w:val="20"/>
          <w:szCs w:val="20"/>
        </w:rPr>
        <w:t xml:space="preserve"> 2009</w:t>
      </w:r>
    </w:p>
    <w:p w14:paraId="6CCD8EFA" w14:textId="77777777" w:rsidR="00ED6388" w:rsidRPr="00C93CB5" w:rsidRDefault="00ED6388" w:rsidP="00ED6388">
      <w:pPr>
        <w:tabs>
          <w:tab w:val="left" w:pos="851"/>
          <w:tab w:val="left" w:pos="1560"/>
        </w:tabs>
        <w:spacing w:line="276" w:lineRule="auto"/>
        <w:ind w:right="49"/>
        <w:rPr>
          <w:rFonts w:ascii="Times New Roman" w:hAnsi="Times New Roman" w:cs="Times New Roman"/>
        </w:rPr>
      </w:pPr>
    </w:p>
    <w:p w14:paraId="24F30DA0" w14:textId="77777777" w:rsidR="009D3347" w:rsidRPr="00C93CB5" w:rsidRDefault="00601A01" w:rsidP="005B1953">
      <w:pPr>
        <w:tabs>
          <w:tab w:val="left" w:pos="851"/>
          <w:tab w:val="left" w:pos="1560"/>
        </w:tabs>
        <w:spacing w:line="480" w:lineRule="auto"/>
        <w:ind w:right="49"/>
        <w:rPr>
          <w:rFonts w:ascii="Times New Roman" w:hAnsi="Times New Roman" w:cs="Times New Roman"/>
          <w:b/>
          <w:bCs/>
        </w:rPr>
      </w:pPr>
      <w:r w:rsidRPr="00C93CB5">
        <w:rPr>
          <w:rFonts w:ascii="Times New Roman" w:hAnsi="Times New Roman" w:cs="Times New Roman"/>
          <w:b/>
          <w:bCs/>
        </w:rPr>
        <w:t>Explosivos improvisados</w:t>
      </w:r>
      <w:r w:rsidR="009D3347" w:rsidRPr="00C93CB5">
        <w:rPr>
          <w:rFonts w:ascii="Times New Roman" w:hAnsi="Times New Roman" w:cs="Times New Roman"/>
          <w:b/>
          <w:bCs/>
        </w:rPr>
        <w:t xml:space="preserve"> </w:t>
      </w:r>
    </w:p>
    <w:p w14:paraId="1B5E6FE5" w14:textId="77777777" w:rsidR="00D24C3B" w:rsidRPr="00C93CB5" w:rsidRDefault="00D24C3B" w:rsidP="005B1953">
      <w:pPr>
        <w:tabs>
          <w:tab w:val="left" w:pos="851"/>
          <w:tab w:val="left" w:pos="1560"/>
        </w:tabs>
        <w:spacing w:line="480" w:lineRule="auto"/>
        <w:ind w:right="49"/>
        <w:rPr>
          <w:rFonts w:ascii="Times New Roman" w:hAnsi="Times New Roman" w:cs="Times New Roman"/>
        </w:rPr>
      </w:pPr>
    </w:p>
    <w:p w14:paraId="10F76395" w14:textId="77777777" w:rsidR="005B1953" w:rsidRPr="00C93CB5" w:rsidRDefault="005B1953" w:rsidP="00A00133">
      <w:pPr>
        <w:tabs>
          <w:tab w:val="left" w:pos="851"/>
        </w:tabs>
        <w:spacing w:line="480" w:lineRule="auto"/>
        <w:ind w:right="49"/>
        <w:jc w:val="both"/>
        <w:rPr>
          <w:rFonts w:ascii="Times New Roman" w:hAnsi="Times New Roman" w:cs="Times New Roman"/>
        </w:rPr>
      </w:pPr>
    </w:p>
    <w:p w14:paraId="7DB4183A" w14:textId="77777777" w:rsidR="005B1953" w:rsidRPr="00C93CB5" w:rsidRDefault="00B313C1" w:rsidP="00A00133">
      <w:pPr>
        <w:tabs>
          <w:tab w:val="left" w:pos="851"/>
        </w:tabs>
        <w:spacing w:line="480" w:lineRule="auto"/>
        <w:ind w:right="49"/>
        <w:jc w:val="both"/>
        <w:rPr>
          <w:rFonts w:ascii="Times New Roman" w:hAnsi="Times New Roman" w:cs="Times New Roman"/>
          <w:b/>
          <w:bCs/>
        </w:rPr>
      </w:pPr>
      <w:r w:rsidRPr="00C93CB5">
        <w:rPr>
          <w:rFonts w:ascii="Times New Roman" w:hAnsi="Times New Roman" w:cs="Times New Roman"/>
          <w:b/>
          <w:bCs/>
        </w:rPr>
        <w:t>Atentados terroristas</w:t>
      </w:r>
    </w:p>
    <w:p w14:paraId="011265C1" w14:textId="77777777" w:rsidR="00625CC5" w:rsidRPr="00C93CB5" w:rsidRDefault="00B313C1" w:rsidP="00B313C1">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 xml:space="preserve">La sevicia de </w:t>
      </w:r>
      <w:r w:rsidR="00625CC5" w:rsidRPr="00C93CB5">
        <w:rPr>
          <w:rFonts w:ascii="Times New Roman" w:hAnsi="Times New Roman" w:cs="Times New Roman"/>
        </w:rPr>
        <w:t xml:space="preserve">las actuaciones de </w:t>
      </w:r>
      <w:r w:rsidRPr="00C93CB5">
        <w:rPr>
          <w:rFonts w:ascii="Times New Roman" w:hAnsi="Times New Roman" w:cs="Times New Roman"/>
        </w:rPr>
        <w:t>los guerrilleros de las FARC</w:t>
      </w:r>
      <w:r w:rsidR="00625CC5" w:rsidRPr="00C93CB5">
        <w:rPr>
          <w:rFonts w:ascii="Times New Roman" w:hAnsi="Times New Roman" w:cs="Times New Roman"/>
        </w:rPr>
        <w:t>-EP,</w:t>
      </w:r>
      <w:r w:rsidRPr="00C93CB5">
        <w:rPr>
          <w:rFonts w:ascii="Times New Roman" w:hAnsi="Times New Roman" w:cs="Times New Roman"/>
        </w:rPr>
        <w:t xml:space="preserve"> se traslad</w:t>
      </w:r>
      <w:r w:rsidR="00625CC5" w:rsidRPr="00C93CB5">
        <w:rPr>
          <w:rFonts w:ascii="Times New Roman" w:hAnsi="Times New Roman" w:cs="Times New Roman"/>
        </w:rPr>
        <w:t>ó</w:t>
      </w:r>
      <w:r w:rsidRPr="00C93CB5">
        <w:rPr>
          <w:rFonts w:ascii="Times New Roman" w:hAnsi="Times New Roman" w:cs="Times New Roman"/>
        </w:rPr>
        <w:t xml:space="preserve"> </w:t>
      </w:r>
      <w:r w:rsidR="00625CC5" w:rsidRPr="00C93CB5">
        <w:rPr>
          <w:rFonts w:ascii="Times New Roman" w:hAnsi="Times New Roman" w:cs="Times New Roman"/>
        </w:rPr>
        <w:t xml:space="preserve">el </w:t>
      </w:r>
      <w:r w:rsidR="00273570" w:rsidRPr="00C93CB5">
        <w:rPr>
          <w:rFonts w:ascii="Times New Roman" w:hAnsi="Times New Roman" w:cs="Times New Roman"/>
        </w:rPr>
        <w:t xml:space="preserve">30 de julio de 1999, </w:t>
      </w:r>
      <w:r w:rsidRPr="00C93CB5">
        <w:rPr>
          <w:rFonts w:ascii="Times New Roman" w:hAnsi="Times New Roman" w:cs="Times New Roman"/>
        </w:rPr>
        <w:t xml:space="preserve">al área urbana de la ciudad de Medellín, teniendo como objetivo </w:t>
      </w:r>
      <w:r w:rsidR="004A2961" w:rsidRPr="00C93CB5">
        <w:rPr>
          <w:rFonts w:ascii="Times New Roman" w:hAnsi="Times New Roman" w:cs="Times New Roman"/>
        </w:rPr>
        <w:t xml:space="preserve">los </w:t>
      </w:r>
      <w:r w:rsidRPr="00C93CB5">
        <w:rPr>
          <w:rFonts w:ascii="Times New Roman" w:hAnsi="Times New Roman" w:cs="Times New Roman"/>
        </w:rPr>
        <w:t xml:space="preserve">servidores públicos integrantes del Grupo </w:t>
      </w:r>
      <w:r w:rsidR="002F230F" w:rsidRPr="00C93CB5">
        <w:rPr>
          <w:rFonts w:ascii="Times New Roman" w:hAnsi="Times New Roman" w:cs="Times New Roman"/>
        </w:rPr>
        <w:t xml:space="preserve">de Acción </w:t>
      </w:r>
      <w:r w:rsidR="00B15E8F" w:rsidRPr="00C93CB5">
        <w:rPr>
          <w:rFonts w:ascii="Times New Roman" w:hAnsi="Times New Roman" w:cs="Times New Roman"/>
        </w:rPr>
        <w:t>Unificada por</w:t>
      </w:r>
      <w:r w:rsidR="004A2961" w:rsidRPr="00C93CB5">
        <w:rPr>
          <w:rFonts w:ascii="Times New Roman" w:hAnsi="Times New Roman" w:cs="Times New Roman"/>
        </w:rPr>
        <w:t xml:space="preserve"> la Libertad Personal, </w:t>
      </w:r>
      <w:r w:rsidR="00625CC5" w:rsidRPr="00C93CB5">
        <w:rPr>
          <w:rFonts w:ascii="Times New Roman" w:hAnsi="Times New Roman" w:cs="Times New Roman"/>
        </w:rPr>
        <w:t>(</w:t>
      </w:r>
      <w:r w:rsidR="002F230F" w:rsidRPr="00C93CB5">
        <w:rPr>
          <w:rFonts w:ascii="Times New Roman" w:hAnsi="Times New Roman" w:cs="Times New Roman"/>
        </w:rPr>
        <w:t>GAULA</w:t>
      </w:r>
      <w:r w:rsidR="00625CC5" w:rsidRPr="00C93CB5">
        <w:rPr>
          <w:rFonts w:ascii="Times New Roman" w:hAnsi="Times New Roman" w:cs="Times New Roman"/>
        </w:rPr>
        <w:t>)</w:t>
      </w:r>
      <w:r w:rsidR="002F230F" w:rsidRPr="00C93CB5">
        <w:rPr>
          <w:rFonts w:ascii="Times New Roman" w:hAnsi="Times New Roman" w:cs="Times New Roman"/>
        </w:rPr>
        <w:t>,</w:t>
      </w:r>
      <w:r w:rsidRPr="00C93CB5">
        <w:rPr>
          <w:rFonts w:ascii="Times New Roman" w:hAnsi="Times New Roman" w:cs="Times New Roman"/>
        </w:rPr>
        <w:t xml:space="preserve"> </w:t>
      </w:r>
      <w:r w:rsidR="00625CC5" w:rsidRPr="00C93CB5">
        <w:rPr>
          <w:rFonts w:ascii="Times New Roman" w:hAnsi="Times New Roman" w:cs="Times New Roman"/>
        </w:rPr>
        <w:t xml:space="preserve">quienes atendían a las víctimas de secuestro en una casa del barrio el Estadio próxima a las instalaciones de la Cuarta Brigada. </w:t>
      </w:r>
      <w:r w:rsidR="00625CC5" w:rsidRPr="00C93CB5">
        <w:rPr>
          <w:rFonts w:ascii="Times New Roman" w:hAnsi="Times New Roman" w:cs="Times New Roman"/>
        </w:rPr>
        <w:tab/>
        <w:t xml:space="preserve"> </w:t>
      </w:r>
    </w:p>
    <w:p w14:paraId="39D65A2E" w14:textId="77777777" w:rsidR="00D32819" w:rsidRPr="00C93CB5" w:rsidRDefault="00DA2591" w:rsidP="00B313C1">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lastRenderedPageBreak/>
        <w:tab/>
        <w:t>Ese 30 de julio, siendo las 2:45 horas, momento en el que los integrantes del Gaula regresaban de una operación de liberación de una persona secuestrada, estando en la celebración por el logro, se escuchó un estruendo, que oscureció todo el escenario. La</w:t>
      </w:r>
      <w:r w:rsidR="00D32819" w:rsidRPr="00C93CB5">
        <w:rPr>
          <w:rFonts w:ascii="Times New Roman" w:hAnsi="Times New Roman" w:cs="Times New Roman"/>
        </w:rPr>
        <w:t xml:space="preserve"> casa de dos pisos donde funcionaba el GAULA militar fue impactada por una camioneta que después de partir al centinela en dos y que llevaba una alta carga de explosivos</w:t>
      </w:r>
      <w:r w:rsidR="000556E7" w:rsidRPr="00C93CB5">
        <w:rPr>
          <w:rFonts w:ascii="Times New Roman" w:hAnsi="Times New Roman" w:cs="Times New Roman"/>
        </w:rPr>
        <w:t>,</w:t>
      </w:r>
      <w:r w:rsidR="00D32819" w:rsidRPr="00C93CB5">
        <w:rPr>
          <w:rFonts w:ascii="Times New Roman" w:hAnsi="Times New Roman" w:cs="Times New Roman"/>
        </w:rPr>
        <w:t xml:space="preserve"> ante la mirada atónita de los transeúntes detonó (Hernández, 2017). </w:t>
      </w:r>
    </w:p>
    <w:p w14:paraId="6F4E71F9" w14:textId="77777777" w:rsidR="00DA2591" w:rsidRPr="00C93CB5" w:rsidRDefault="00D32819" w:rsidP="007014E9">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r>
      <w:r w:rsidR="00DA2591" w:rsidRPr="00C93CB5">
        <w:rPr>
          <w:rFonts w:ascii="Times New Roman" w:hAnsi="Times New Roman" w:cs="Times New Roman"/>
        </w:rPr>
        <w:t>Efectuadas las averiguaciones algunas versiones señalan que los autores del atentado pidieron al conductor de la camioneta de placas RIB-109 de Rionegro, llevara un</w:t>
      </w:r>
      <w:r w:rsidR="00CC7DA8" w:rsidRPr="00C93CB5">
        <w:rPr>
          <w:rFonts w:ascii="Times New Roman" w:hAnsi="Times New Roman" w:cs="Times New Roman"/>
        </w:rPr>
        <w:t xml:space="preserve">a carga </w:t>
      </w:r>
      <w:r w:rsidR="00DA2591" w:rsidRPr="00C93CB5">
        <w:rPr>
          <w:rFonts w:ascii="Times New Roman" w:hAnsi="Times New Roman" w:cs="Times New Roman"/>
        </w:rPr>
        <w:t xml:space="preserve">al GAULA, y cuando este se aproximó a las instalaciones, los guerrilleros que viajaban en moto activaron a control remoto </w:t>
      </w:r>
      <w:r w:rsidR="00FE2F7A" w:rsidRPr="00C93CB5">
        <w:rPr>
          <w:rFonts w:ascii="Times New Roman" w:hAnsi="Times New Roman" w:cs="Times New Roman"/>
        </w:rPr>
        <w:t>d</w:t>
      </w:r>
      <w:r w:rsidR="00DA2591" w:rsidRPr="00C93CB5">
        <w:rPr>
          <w:rFonts w:ascii="Times New Roman" w:hAnsi="Times New Roman" w:cs="Times New Roman"/>
        </w:rPr>
        <w:t xml:space="preserve">el dispositivo </w:t>
      </w:r>
      <w:r w:rsidR="00FE2F7A" w:rsidRPr="00C93CB5">
        <w:rPr>
          <w:rFonts w:ascii="Times New Roman" w:hAnsi="Times New Roman" w:cs="Times New Roman"/>
        </w:rPr>
        <w:t xml:space="preserve">que albergaba 100 kilos de dinamita </w:t>
      </w:r>
      <w:r w:rsidR="00DA2591" w:rsidRPr="00C93CB5">
        <w:rPr>
          <w:rFonts w:ascii="Times New Roman" w:hAnsi="Times New Roman" w:cs="Times New Roman"/>
        </w:rPr>
        <w:t xml:space="preserve">causando </w:t>
      </w:r>
      <w:r w:rsidR="00FE2F7A" w:rsidRPr="00C93CB5">
        <w:rPr>
          <w:rFonts w:ascii="Times New Roman" w:hAnsi="Times New Roman" w:cs="Times New Roman"/>
        </w:rPr>
        <w:t>una</w:t>
      </w:r>
      <w:r w:rsidR="00DA2591" w:rsidRPr="00C93CB5">
        <w:rPr>
          <w:rFonts w:ascii="Times New Roman" w:hAnsi="Times New Roman" w:cs="Times New Roman"/>
        </w:rPr>
        <w:t xml:space="preserve"> fuerte explosión. En consecuencia, el conductor del vehículo esta dado por desaparecido (El Tiempo, 1999). </w:t>
      </w:r>
    </w:p>
    <w:p w14:paraId="2F774BE7" w14:textId="77777777" w:rsidR="00B313C1" w:rsidRPr="00C93CB5" w:rsidRDefault="00797910" w:rsidP="00B313C1">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tab/>
        <w:t>E</w:t>
      </w:r>
      <w:r w:rsidR="00B313C1" w:rsidRPr="00C93CB5">
        <w:rPr>
          <w:rFonts w:ascii="Times New Roman" w:hAnsi="Times New Roman" w:cs="Times New Roman"/>
        </w:rPr>
        <w:t>l demencial hecho ocasionó la muerte de 10 personas, “31 heridos, entre ellos 11 niños, 37 vehículos y 7 motos destruidos y un gran número de viviendas afectadas” (El Tiempo, 1999).</w:t>
      </w:r>
      <w:r w:rsidR="004A2961" w:rsidRPr="00C93CB5">
        <w:rPr>
          <w:rFonts w:ascii="Times New Roman" w:hAnsi="Times New Roman" w:cs="Times New Roman"/>
        </w:rPr>
        <w:t xml:space="preserve"> Dentro de los heridos se encuentran </w:t>
      </w:r>
      <w:r w:rsidR="00A37113" w:rsidRPr="00C93CB5">
        <w:rPr>
          <w:rFonts w:ascii="Times New Roman" w:hAnsi="Times New Roman" w:cs="Times New Roman"/>
        </w:rPr>
        <w:t xml:space="preserve">20 </w:t>
      </w:r>
      <w:r w:rsidR="004A2961" w:rsidRPr="00C93CB5">
        <w:rPr>
          <w:rFonts w:ascii="Times New Roman" w:hAnsi="Times New Roman" w:cs="Times New Roman"/>
        </w:rPr>
        <w:t xml:space="preserve">niños que “eran atendidos en un centro de urgencias pediátricas contiguo al Gaula” </w:t>
      </w:r>
      <w:r w:rsidR="00A37113" w:rsidRPr="00C93CB5">
        <w:rPr>
          <w:rFonts w:ascii="Times New Roman" w:hAnsi="Times New Roman" w:cs="Times New Roman"/>
        </w:rPr>
        <w:t xml:space="preserve">de los cuales 11 fueron trasladados a centros asistenciales </w:t>
      </w:r>
      <w:r w:rsidR="004A2961" w:rsidRPr="00C93CB5">
        <w:rPr>
          <w:rFonts w:ascii="Times New Roman" w:hAnsi="Times New Roman" w:cs="Times New Roman"/>
        </w:rPr>
        <w:t xml:space="preserve">(El Tiempo, 1999). </w:t>
      </w:r>
    </w:p>
    <w:p w14:paraId="0EA7ACDF" w14:textId="77777777" w:rsidR="00A37113" w:rsidRPr="00C93CB5" w:rsidRDefault="00CC7DA8" w:rsidP="00A37113">
      <w:pPr>
        <w:spacing w:line="480" w:lineRule="auto"/>
        <w:ind w:firstLine="709"/>
        <w:rPr>
          <w:rFonts w:ascii="Times New Roman" w:hAnsi="Times New Roman" w:cs="Times New Roman"/>
        </w:rPr>
      </w:pPr>
      <w:r w:rsidRPr="00C93CB5">
        <w:rPr>
          <w:rFonts w:ascii="Times New Roman" w:hAnsi="Times New Roman" w:cs="Times New Roman"/>
        </w:rPr>
        <w:t xml:space="preserve">Con la remoción de los escombros fueron apareciendo los cuerpos sin vida de </w:t>
      </w:r>
      <w:r w:rsidR="00A37113" w:rsidRPr="00C93CB5">
        <w:rPr>
          <w:rFonts w:ascii="Times New Roman" w:hAnsi="Times New Roman" w:cs="Times New Roman"/>
        </w:rPr>
        <w:t>los funcionarios de la fiscalía general de la nación, Néstor Niño Rueda</w:t>
      </w:r>
      <w:r w:rsidRPr="00C93CB5">
        <w:rPr>
          <w:rFonts w:ascii="Times New Roman" w:hAnsi="Times New Roman" w:cs="Times New Roman"/>
        </w:rPr>
        <w:t xml:space="preserve"> quien se desempeñaba como </w:t>
      </w:r>
      <w:r w:rsidR="00A37113" w:rsidRPr="00C93CB5">
        <w:rPr>
          <w:rFonts w:ascii="Times New Roman" w:hAnsi="Times New Roman" w:cs="Times New Roman"/>
        </w:rPr>
        <w:t>fiscal</w:t>
      </w:r>
      <w:r w:rsidRPr="00C93CB5">
        <w:rPr>
          <w:rFonts w:ascii="Times New Roman" w:hAnsi="Times New Roman" w:cs="Times New Roman"/>
        </w:rPr>
        <w:t xml:space="preserve"> delegado</w:t>
      </w:r>
      <w:r w:rsidR="00A37113" w:rsidRPr="00C93CB5">
        <w:rPr>
          <w:rFonts w:ascii="Times New Roman" w:hAnsi="Times New Roman" w:cs="Times New Roman"/>
        </w:rPr>
        <w:t xml:space="preserve">; Franklin Rodríguez agente del CTI de la Fiscalía; Luis Alberto Díaz Llanes, quien llevaba 13 años como detective en el DAS; </w:t>
      </w:r>
      <w:r w:rsidR="004A2961" w:rsidRPr="00C93CB5">
        <w:rPr>
          <w:rFonts w:ascii="Times New Roman" w:hAnsi="Times New Roman" w:cs="Times New Roman"/>
        </w:rPr>
        <w:t xml:space="preserve">y Oscar Fernando Gallego. </w:t>
      </w:r>
    </w:p>
    <w:p w14:paraId="519F9338" w14:textId="77777777" w:rsidR="007014E9" w:rsidRPr="00C93CB5" w:rsidRDefault="007014E9" w:rsidP="007014E9">
      <w:pPr>
        <w:tabs>
          <w:tab w:val="left" w:pos="851"/>
          <w:tab w:val="left" w:pos="1560"/>
        </w:tabs>
        <w:spacing w:line="480" w:lineRule="auto"/>
        <w:ind w:right="49"/>
        <w:rPr>
          <w:rFonts w:ascii="Times New Roman" w:hAnsi="Times New Roman" w:cs="Times New Roman"/>
        </w:rPr>
      </w:pPr>
      <w:r w:rsidRPr="00C93CB5">
        <w:rPr>
          <w:rFonts w:ascii="Times New Roman" w:hAnsi="Times New Roman" w:cs="Times New Roman"/>
        </w:rPr>
        <w:lastRenderedPageBreak/>
        <w:tab/>
        <w:t xml:space="preserve">Las declaraciones de Shirley María Laurens, única sobreviviente del atentado terrorista y que a la fecha prestaba el servicio militar en el GAULA, describe la dantesca escena, </w:t>
      </w:r>
    </w:p>
    <w:p w14:paraId="71DFABA0" w14:textId="77777777" w:rsidR="007014E9" w:rsidRPr="00C93CB5" w:rsidRDefault="007014E9" w:rsidP="007014E9">
      <w:pPr>
        <w:tabs>
          <w:tab w:val="left" w:pos="851"/>
          <w:tab w:val="left" w:pos="1560"/>
        </w:tabs>
        <w:spacing w:after="0" w:line="240" w:lineRule="auto"/>
        <w:ind w:right="49"/>
        <w:jc w:val="center"/>
      </w:pPr>
      <w:r w:rsidRPr="00C93CB5">
        <w:fldChar w:fldCharType="begin"/>
      </w:r>
      <w:r w:rsidRPr="00C93CB5">
        <w:instrText xml:space="preserve"> INCLUDEPICTURE "https://phantom-elmundo.unidadeditorial.es/2a0cea36bda2ac19c4da8be0c84d562e/resize/746/f/jpg/assets/multimedia/imagenes/2017/09/28/15065938588109.jpg" \* MERGEFORMATINET </w:instrText>
      </w:r>
      <w:r w:rsidRPr="00C93CB5">
        <w:fldChar w:fldCharType="separate"/>
      </w:r>
      <w:r w:rsidRPr="00C93CB5">
        <w:rPr>
          <w:noProof/>
        </w:rPr>
        <w:drawing>
          <wp:inline distT="0" distB="0" distL="0" distR="0" wp14:anchorId="53E57BF1" wp14:editId="570E3C56">
            <wp:extent cx="2530158" cy="1672744"/>
            <wp:effectExtent l="0" t="0" r="0" b="3810"/>
            <wp:docPr id="2039806336" name="Imagen 1" descr="A la izquierda, Shirley cuando era soldado. A la derecha, en 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a izquierda, Shirley cuando era soldado. A la derecha, en l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3349" cy="1681465"/>
                    </a:xfrm>
                    <a:prstGeom prst="rect">
                      <a:avLst/>
                    </a:prstGeom>
                    <a:noFill/>
                    <a:ln>
                      <a:noFill/>
                    </a:ln>
                  </pic:spPr>
                </pic:pic>
              </a:graphicData>
            </a:graphic>
          </wp:inline>
        </w:drawing>
      </w:r>
      <w:r w:rsidRPr="00C93CB5">
        <w:fldChar w:fldCharType="end"/>
      </w:r>
    </w:p>
    <w:p w14:paraId="2CC802A0" w14:textId="77777777" w:rsidR="007014E9" w:rsidRPr="00C93CB5" w:rsidRDefault="007014E9" w:rsidP="007014E9">
      <w:pPr>
        <w:tabs>
          <w:tab w:val="left" w:pos="851"/>
          <w:tab w:val="left" w:pos="1560"/>
        </w:tabs>
        <w:spacing w:line="480" w:lineRule="auto"/>
        <w:ind w:right="49"/>
        <w:jc w:val="center"/>
        <w:rPr>
          <w:rFonts w:ascii="Times New Roman" w:hAnsi="Times New Roman" w:cs="Times New Roman"/>
        </w:rPr>
      </w:pPr>
      <w:r w:rsidRPr="00C93CB5">
        <w:rPr>
          <w:rFonts w:ascii="Times New Roman" w:hAnsi="Times New Roman" w:cs="Times New Roman"/>
          <w:sz w:val="20"/>
          <w:szCs w:val="20"/>
        </w:rPr>
        <w:t xml:space="preserve">Imagen 1. Shirley María Laurens </w:t>
      </w:r>
      <w:r w:rsidR="006C093E" w:rsidRPr="00C93CB5">
        <w:rPr>
          <w:rFonts w:ascii="Times New Roman" w:hAnsi="Times New Roman" w:cs="Times New Roman"/>
          <w:sz w:val="20"/>
          <w:szCs w:val="20"/>
        </w:rPr>
        <w:t>(</w:t>
      </w:r>
      <w:r w:rsidR="004D211F" w:rsidRPr="00C93CB5">
        <w:rPr>
          <w:rFonts w:ascii="Times New Roman" w:hAnsi="Times New Roman" w:cs="Times New Roman"/>
          <w:sz w:val="20"/>
          <w:szCs w:val="20"/>
        </w:rPr>
        <w:t>Hernández</w:t>
      </w:r>
      <w:r w:rsidR="006C093E" w:rsidRPr="00C93CB5">
        <w:rPr>
          <w:rFonts w:ascii="Times New Roman" w:hAnsi="Times New Roman" w:cs="Times New Roman"/>
          <w:sz w:val="20"/>
          <w:szCs w:val="20"/>
        </w:rPr>
        <w:t>, 2017).</w:t>
      </w:r>
    </w:p>
    <w:p w14:paraId="10198460" w14:textId="77777777" w:rsidR="007014E9" w:rsidRPr="00C93CB5" w:rsidRDefault="007014E9" w:rsidP="007014E9">
      <w:pPr>
        <w:spacing w:line="276" w:lineRule="auto"/>
        <w:ind w:left="1418"/>
        <w:jc w:val="both"/>
        <w:rPr>
          <w:rFonts w:ascii="Times New Roman" w:hAnsi="Times New Roman" w:cs="Times New Roman"/>
          <w:sz w:val="22"/>
          <w:szCs w:val="22"/>
        </w:rPr>
      </w:pPr>
      <w:r w:rsidRPr="00C93CB5">
        <w:rPr>
          <w:rFonts w:ascii="Times New Roman" w:hAnsi="Times New Roman" w:cs="Times New Roman"/>
          <w:sz w:val="22"/>
          <w:szCs w:val="22"/>
        </w:rPr>
        <w:t xml:space="preserve">una vez exploto la bomba, me volteé a mirar y vi la mitad del cuerpo de un compañero, […] Tenía los ojos abiertos y sin un bracito. Había humo y candela por todas partes; pensé que estaba soñando. Ahí reaccioné, ¡Dios mío, una bomba! Cuando quise moverme, ya no podía. Veía a mi alrededor brazos, piernas. […] “Comenzaron a caer cosas y de un momento a otro, un pedazo de una plancha del techo se me cayó encima. Me reventó la nariz y una parte de la cara. Sangraba mucho. Sentía un ardor en la cabeza y me di cuenta de que tenía el cabello completamente quemado. Miré mi brazo izquierdo y vi un pedazo de hueso, no se me cayó por un cuerito; lo que hice fue cogerlo para sujetarlo. No sé si era tanto el dolor, que no me dolía nada. </w:t>
      </w:r>
    </w:p>
    <w:p w14:paraId="3DF81EF5" w14:textId="77777777" w:rsidR="007014E9" w:rsidRPr="00C93CB5" w:rsidRDefault="007014E9" w:rsidP="007014E9">
      <w:pPr>
        <w:spacing w:line="276" w:lineRule="auto"/>
        <w:ind w:left="1418"/>
        <w:jc w:val="both"/>
        <w:rPr>
          <w:rFonts w:ascii="Times New Roman" w:hAnsi="Times New Roman" w:cs="Times New Roman"/>
          <w:sz w:val="22"/>
          <w:szCs w:val="22"/>
        </w:rPr>
      </w:pPr>
      <w:r w:rsidRPr="00C93CB5">
        <w:rPr>
          <w:rFonts w:ascii="Times New Roman" w:hAnsi="Times New Roman" w:cs="Times New Roman"/>
          <w:sz w:val="22"/>
          <w:szCs w:val="22"/>
        </w:rPr>
        <w:t>Intenté levantarme y no pude, esta pierna estaba volteada hacia atrás, las botas estaban quemadas, el músculo de la mandíbula, abierto, chorreaba sangre y comencé a vomitar. Yo me arrastraba, y al arrastrarme tenía que separar restos de compañeros. Todavía caían cosas y me cayó algo en el hombro. Lo cogí para apartarlo y era un pedazo de brazo. Para poder salir me tocaba pasar por encima y mirarlos (Hernández, 1999, 7)</w:t>
      </w:r>
    </w:p>
    <w:p w14:paraId="72C86CCD" w14:textId="77777777" w:rsidR="00E80810" w:rsidRPr="00C93CB5" w:rsidRDefault="007014E9" w:rsidP="007014E9">
      <w:pPr>
        <w:spacing w:line="480" w:lineRule="auto"/>
        <w:ind w:firstLine="709"/>
        <w:rPr>
          <w:rFonts w:ascii="Times New Roman" w:hAnsi="Times New Roman" w:cs="Times New Roman"/>
        </w:rPr>
      </w:pPr>
      <w:r w:rsidRPr="00C93CB5">
        <w:rPr>
          <w:rFonts w:ascii="Times New Roman" w:hAnsi="Times New Roman" w:cs="Times New Roman"/>
        </w:rPr>
        <w:t xml:space="preserve">Lo narrado se complementa con el testimonio de </w:t>
      </w:r>
      <w:r w:rsidR="00E80810" w:rsidRPr="00C93CB5">
        <w:rPr>
          <w:rFonts w:ascii="Times New Roman" w:hAnsi="Times New Roman" w:cs="Times New Roman"/>
        </w:rPr>
        <w:t xml:space="preserve">una ingeniera que pasaba a 50 metros del lugar de la explosión </w:t>
      </w:r>
      <w:r w:rsidRPr="00C93CB5">
        <w:rPr>
          <w:rFonts w:ascii="Times New Roman" w:hAnsi="Times New Roman" w:cs="Times New Roman"/>
        </w:rPr>
        <w:t>quien describe,</w:t>
      </w:r>
    </w:p>
    <w:p w14:paraId="0E02DF79" w14:textId="77777777" w:rsidR="00E80810" w:rsidRPr="00C93CB5" w:rsidRDefault="00E80810" w:rsidP="00625CC5">
      <w:pPr>
        <w:spacing w:line="276" w:lineRule="auto"/>
        <w:ind w:left="1418"/>
        <w:rPr>
          <w:rFonts w:ascii="Times New Roman" w:hAnsi="Times New Roman" w:cs="Times New Roman"/>
          <w:sz w:val="22"/>
          <w:szCs w:val="22"/>
        </w:rPr>
      </w:pPr>
      <w:r w:rsidRPr="00C93CB5">
        <w:rPr>
          <w:rFonts w:ascii="Times New Roman" w:hAnsi="Times New Roman" w:cs="Times New Roman"/>
          <w:sz w:val="22"/>
          <w:szCs w:val="22"/>
        </w:rPr>
        <w:t>A la hora de la explosión</w:t>
      </w:r>
      <w:r w:rsidR="007F0269" w:rsidRPr="00C93CB5">
        <w:rPr>
          <w:rFonts w:ascii="Times New Roman" w:hAnsi="Times New Roman" w:cs="Times New Roman"/>
          <w:sz w:val="22"/>
          <w:szCs w:val="22"/>
        </w:rPr>
        <w:t xml:space="preserve">, </w:t>
      </w:r>
      <w:r w:rsidRPr="00C93CB5">
        <w:rPr>
          <w:rFonts w:ascii="Times New Roman" w:hAnsi="Times New Roman" w:cs="Times New Roman"/>
          <w:sz w:val="22"/>
          <w:szCs w:val="22"/>
        </w:rPr>
        <w:t xml:space="preserve">que empezaron a llover vidrios y junto a mí cayó la pierna de una persona y restos de un carro. La cabeza me quedó embotada por el </w:t>
      </w:r>
      <w:r w:rsidRPr="00C93CB5">
        <w:rPr>
          <w:rFonts w:ascii="Times New Roman" w:hAnsi="Times New Roman" w:cs="Times New Roman"/>
          <w:sz w:val="22"/>
          <w:szCs w:val="22"/>
        </w:rPr>
        <w:lastRenderedPageBreak/>
        <w:t>estallido tan tremendo. Seguí caminando como sonámbula y después logré coger un taxi</w:t>
      </w:r>
      <w:r w:rsidR="00625CC5" w:rsidRPr="00C93CB5">
        <w:rPr>
          <w:rFonts w:ascii="Times New Roman" w:hAnsi="Times New Roman" w:cs="Times New Roman"/>
          <w:sz w:val="22"/>
          <w:szCs w:val="22"/>
        </w:rPr>
        <w:t>. (El Tiempo, 1999).</w:t>
      </w:r>
    </w:p>
    <w:p w14:paraId="1F43E71F" w14:textId="77777777" w:rsidR="00221B03" w:rsidRPr="00C93CB5" w:rsidRDefault="00C85373" w:rsidP="00093C38">
      <w:pPr>
        <w:spacing w:line="480" w:lineRule="auto"/>
        <w:ind w:firstLine="709"/>
        <w:rPr>
          <w:rFonts w:ascii="Times New Roman" w:hAnsi="Times New Roman" w:cs="Times New Roman"/>
        </w:rPr>
      </w:pPr>
      <w:r w:rsidRPr="00C93CB5">
        <w:rPr>
          <w:rFonts w:ascii="Times New Roman" w:hAnsi="Times New Roman" w:cs="Times New Roman"/>
        </w:rPr>
        <w:t xml:space="preserve">Lo acontecido, produjo en Shirley María Laurens, </w:t>
      </w:r>
      <w:r w:rsidR="00093C38" w:rsidRPr="00C93CB5">
        <w:rPr>
          <w:rFonts w:ascii="Times New Roman" w:hAnsi="Times New Roman" w:cs="Times New Roman"/>
        </w:rPr>
        <w:t>graves problemas psicológicos que ocasionó su ingreso al hospital psiquiátrico del municipio de Bello. Ella no lograba borrar de su mente lo vivido y se cuestionaba permanentemente “¿</w:t>
      </w:r>
      <w:r w:rsidR="00940085" w:rsidRPr="00C93CB5">
        <w:rPr>
          <w:rFonts w:ascii="Times New Roman" w:hAnsi="Times New Roman" w:cs="Times New Roman"/>
        </w:rPr>
        <w:t>Por qué</w:t>
      </w:r>
      <w:r w:rsidR="00093C38" w:rsidRPr="00C93CB5">
        <w:rPr>
          <w:rFonts w:ascii="Times New Roman" w:hAnsi="Times New Roman" w:cs="Times New Roman"/>
        </w:rPr>
        <w:t xml:space="preserve"> no </w:t>
      </w:r>
      <w:r w:rsidR="00940085" w:rsidRPr="00C93CB5">
        <w:rPr>
          <w:rFonts w:ascii="Times New Roman" w:hAnsi="Times New Roman" w:cs="Times New Roman"/>
        </w:rPr>
        <w:t>h</w:t>
      </w:r>
      <w:r w:rsidR="00093C38" w:rsidRPr="00C93CB5">
        <w:rPr>
          <w:rFonts w:ascii="Times New Roman" w:hAnsi="Times New Roman" w:cs="Times New Roman"/>
        </w:rPr>
        <w:t xml:space="preserve">ice nada?” (Hernández, 2017, 29). </w:t>
      </w:r>
      <w:r w:rsidR="00221B03" w:rsidRPr="00C93CB5">
        <w:rPr>
          <w:rFonts w:ascii="Times New Roman" w:hAnsi="Times New Roman" w:cs="Times New Roman"/>
        </w:rPr>
        <w:t xml:space="preserve">Su situación en el psiquiátrico cada día empeoraba llevándola al intento del suicidio, por lo que le pidió a la familia la llevaran para la casa. Allí tuvo que enfrentar otro escenario, el de la crítica de los vecinos al ver las heridas y la desfiguración de su rostro. En una ocasión una vecina al verla exclamo “de Shirley no quedó nada” lo que la llevó a salir huyendo </w:t>
      </w:r>
      <w:r w:rsidR="00744E86" w:rsidRPr="00C93CB5">
        <w:rPr>
          <w:rFonts w:ascii="Times New Roman" w:hAnsi="Times New Roman" w:cs="Times New Roman"/>
        </w:rPr>
        <w:t>(Hernández, 2017, 32).</w:t>
      </w:r>
    </w:p>
    <w:p w14:paraId="0B0652A7" w14:textId="77777777" w:rsidR="00221B03" w:rsidRPr="00C93CB5" w:rsidRDefault="00221B03" w:rsidP="00093C38">
      <w:pPr>
        <w:spacing w:line="480" w:lineRule="auto"/>
        <w:ind w:firstLine="709"/>
        <w:rPr>
          <w:rFonts w:ascii="Times New Roman" w:hAnsi="Times New Roman" w:cs="Times New Roman"/>
        </w:rPr>
      </w:pPr>
      <w:r w:rsidRPr="00C93CB5">
        <w:rPr>
          <w:rFonts w:ascii="Times New Roman" w:hAnsi="Times New Roman" w:cs="Times New Roman"/>
        </w:rPr>
        <w:t xml:space="preserve">Sin embargo, este episodio la llevo a reflexionar sobre su situación y a aceptar que esa vida era la que le tocaba vivir y por lo tanto </w:t>
      </w:r>
      <w:r w:rsidR="00744E86" w:rsidRPr="00C93CB5">
        <w:rPr>
          <w:rFonts w:ascii="Times New Roman" w:hAnsi="Times New Roman" w:cs="Times New Roman"/>
        </w:rPr>
        <w:t>“</w:t>
      </w:r>
      <w:r w:rsidRPr="00C93CB5">
        <w:rPr>
          <w:rFonts w:ascii="Times New Roman" w:hAnsi="Times New Roman" w:cs="Times New Roman"/>
        </w:rPr>
        <w:t>había que enfrentarla</w:t>
      </w:r>
      <w:r w:rsidR="00744E86" w:rsidRPr="00C93CB5">
        <w:rPr>
          <w:rFonts w:ascii="Times New Roman" w:hAnsi="Times New Roman" w:cs="Times New Roman"/>
        </w:rPr>
        <w:t>” (Hernández, 2017) 32).</w:t>
      </w:r>
    </w:p>
    <w:p w14:paraId="0C9D819A" w14:textId="77777777" w:rsidR="00291D7A" w:rsidRPr="00C93CB5" w:rsidRDefault="00291D7A" w:rsidP="00291D7A">
      <w:pPr>
        <w:spacing w:line="480" w:lineRule="auto"/>
        <w:ind w:firstLine="709"/>
        <w:rPr>
          <w:rFonts w:ascii="Times New Roman" w:hAnsi="Times New Roman" w:cs="Times New Roman"/>
        </w:rPr>
      </w:pPr>
      <w:r w:rsidRPr="00C93CB5">
        <w:rPr>
          <w:rFonts w:ascii="Times New Roman" w:hAnsi="Times New Roman" w:cs="Times New Roman"/>
        </w:rPr>
        <w:t xml:space="preserve">Finalmente, el día 2 de agosto de 1999 un vocero de las FARC se comunicó con la emisora Caracol para leer un parte de guerra sobre las acciones desarrolladas durante el fin de semana en el que se atribuyen el ataque contra la unidad antisecuestro por parte de </w:t>
      </w:r>
      <w:r w:rsidR="00791431" w:rsidRPr="00C93CB5">
        <w:rPr>
          <w:rFonts w:ascii="Times New Roman" w:hAnsi="Times New Roman" w:cs="Times New Roman"/>
        </w:rPr>
        <w:t>la “</w:t>
      </w:r>
      <w:r w:rsidRPr="00C93CB5">
        <w:rPr>
          <w:rFonts w:ascii="Times New Roman" w:hAnsi="Times New Roman" w:cs="Times New Roman"/>
        </w:rPr>
        <w:t xml:space="preserve">red urbana Jacobo Arenas de las FARC". (Caracol radio, 1999). </w:t>
      </w:r>
    </w:p>
    <w:p w14:paraId="11819583" w14:textId="77777777" w:rsidR="00CC7DA8" w:rsidRPr="00C93CB5" w:rsidRDefault="00CC7DA8" w:rsidP="00F013F7">
      <w:pPr>
        <w:spacing w:line="480" w:lineRule="auto"/>
        <w:rPr>
          <w:rFonts w:ascii="Times New Roman" w:hAnsi="Times New Roman" w:cs="Times New Roman"/>
          <w:b/>
          <w:bCs/>
        </w:rPr>
      </w:pPr>
      <w:r w:rsidRPr="00C93CB5">
        <w:rPr>
          <w:rFonts w:ascii="Times New Roman" w:hAnsi="Times New Roman" w:cs="Times New Roman"/>
          <w:b/>
          <w:bCs/>
        </w:rPr>
        <w:t xml:space="preserve">Cilindros de gas contra la Cuarta Brigada. </w:t>
      </w:r>
    </w:p>
    <w:p w14:paraId="33518EA5" w14:textId="77777777" w:rsidR="00366142" w:rsidRPr="00C93CB5" w:rsidRDefault="007B0C2E" w:rsidP="009B105B">
      <w:pPr>
        <w:spacing w:line="480" w:lineRule="auto"/>
        <w:ind w:firstLine="709"/>
        <w:rPr>
          <w:rFonts w:ascii="Times New Roman" w:hAnsi="Times New Roman" w:cs="Times New Roman"/>
        </w:rPr>
      </w:pPr>
      <w:r w:rsidRPr="00C93CB5">
        <w:rPr>
          <w:rFonts w:ascii="Times New Roman" w:hAnsi="Times New Roman" w:cs="Times New Roman"/>
        </w:rPr>
        <w:t>Continuando con los atentados terroristas contra las instalaciones militares</w:t>
      </w:r>
      <w:r w:rsidR="00366142" w:rsidRPr="00C93CB5">
        <w:rPr>
          <w:rFonts w:ascii="Times New Roman" w:hAnsi="Times New Roman" w:cs="Times New Roman"/>
        </w:rPr>
        <w:t xml:space="preserve"> </w:t>
      </w:r>
      <w:r w:rsidR="009B105B" w:rsidRPr="00C93CB5">
        <w:rPr>
          <w:rFonts w:ascii="Times New Roman" w:hAnsi="Times New Roman" w:cs="Times New Roman"/>
        </w:rPr>
        <w:t>en</w:t>
      </w:r>
      <w:r w:rsidR="00366142" w:rsidRPr="00C93CB5">
        <w:rPr>
          <w:rFonts w:ascii="Times New Roman" w:hAnsi="Times New Roman" w:cs="Times New Roman"/>
        </w:rPr>
        <w:t xml:space="preserve"> la ciudad de Medellín, </w:t>
      </w:r>
      <w:r w:rsidR="009B105B" w:rsidRPr="00C93CB5">
        <w:rPr>
          <w:rFonts w:ascii="Times New Roman" w:hAnsi="Times New Roman" w:cs="Times New Roman"/>
        </w:rPr>
        <w:t xml:space="preserve">destaca lo ocurrido </w:t>
      </w:r>
      <w:r w:rsidRPr="00C93CB5">
        <w:rPr>
          <w:rFonts w:ascii="Times New Roman" w:hAnsi="Times New Roman" w:cs="Times New Roman"/>
        </w:rPr>
        <w:t>el día 15 de marzo del año 2000,</w:t>
      </w:r>
      <w:r w:rsidR="009B105B" w:rsidRPr="00C93CB5">
        <w:rPr>
          <w:rFonts w:ascii="Times New Roman" w:hAnsi="Times New Roman" w:cs="Times New Roman"/>
        </w:rPr>
        <w:t xml:space="preserve"> cuando i</w:t>
      </w:r>
      <w:r w:rsidRPr="00C93CB5">
        <w:rPr>
          <w:rFonts w:ascii="Times New Roman" w:hAnsi="Times New Roman" w:cs="Times New Roman"/>
        </w:rPr>
        <w:t>ntegrantes de las milicias urbanas de las FARC</w:t>
      </w:r>
      <w:r w:rsidR="00366142" w:rsidRPr="00C93CB5">
        <w:rPr>
          <w:rFonts w:ascii="Times New Roman" w:hAnsi="Times New Roman" w:cs="Times New Roman"/>
        </w:rPr>
        <w:t xml:space="preserve">-EP, ubicaron en una calle residencial y comercial en proximidades de la Cuarta Brigada del Ejército Nacional, </w:t>
      </w:r>
      <w:r w:rsidR="00A760CC" w:rsidRPr="00C93CB5">
        <w:rPr>
          <w:rFonts w:ascii="Times New Roman" w:hAnsi="Times New Roman" w:cs="Times New Roman"/>
        </w:rPr>
        <w:t xml:space="preserve">un pequeño </w:t>
      </w:r>
      <w:r w:rsidR="009B105B" w:rsidRPr="00C93CB5">
        <w:rPr>
          <w:rFonts w:ascii="Times New Roman" w:hAnsi="Times New Roman" w:cs="Times New Roman"/>
        </w:rPr>
        <w:t>camión</w:t>
      </w:r>
      <w:r w:rsidR="00A760CC" w:rsidRPr="00C93CB5">
        <w:rPr>
          <w:rFonts w:ascii="Times New Roman" w:hAnsi="Times New Roman" w:cs="Times New Roman"/>
        </w:rPr>
        <w:t xml:space="preserve"> </w:t>
      </w:r>
      <w:r w:rsidR="00A760CC" w:rsidRPr="00C93CB5">
        <w:rPr>
          <w:rFonts w:ascii="Times New Roman" w:hAnsi="Times New Roman" w:cs="Times New Roman"/>
        </w:rPr>
        <w:lastRenderedPageBreak/>
        <w:t>de estacas</w:t>
      </w:r>
      <w:r w:rsidR="00366142" w:rsidRPr="00C93CB5">
        <w:rPr>
          <w:rFonts w:ascii="Times New Roman" w:hAnsi="Times New Roman" w:cs="Times New Roman"/>
        </w:rPr>
        <w:t xml:space="preserve"> cargad</w:t>
      </w:r>
      <w:r w:rsidR="00090E44" w:rsidRPr="00C93CB5">
        <w:rPr>
          <w:rFonts w:ascii="Times New Roman" w:hAnsi="Times New Roman" w:cs="Times New Roman"/>
        </w:rPr>
        <w:t>o</w:t>
      </w:r>
      <w:r w:rsidR="00366142" w:rsidRPr="00C93CB5">
        <w:rPr>
          <w:rFonts w:ascii="Times New Roman" w:hAnsi="Times New Roman" w:cs="Times New Roman"/>
        </w:rPr>
        <w:t xml:space="preserve"> con cuatro cilindros de gas de 100 libras </w:t>
      </w:r>
      <w:r w:rsidR="00090E44" w:rsidRPr="00C93CB5">
        <w:rPr>
          <w:rFonts w:ascii="Times New Roman" w:hAnsi="Times New Roman" w:cs="Times New Roman"/>
        </w:rPr>
        <w:t>que contenían</w:t>
      </w:r>
      <w:r w:rsidR="00366142" w:rsidRPr="00C93CB5">
        <w:rPr>
          <w:rFonts w:ascii="Times New Roman" w:hAnsi="Times New Roman" w:cs="Times New Roman"/>
        </w:rPr>
        <w:t xml:space="preserve">10 kilos de dinamita y metralla, </w:t>
      </w:r>
      <w:r w:rsidR="009B105B" w:rsidRPr="00C93CB5">
        <w:rPr>
          <w:rFonts w:ascii="Times New Roman" w:hAnsi="Times New Roman" w:cs="Times New Roman"/>
        </w:rPr>
        <w:t xml:space="preserve">y siendo las cuatro de la tarde lo activaron por </w:t>
      </w:r>
      <w:r w:rsidR="00366142" w:rsidRPr="00C93CB5">
        <w:rPr>
          <w:rFonts w:ascii="Times New Roman" w:hAnsi="Times New Roman" w:cs="Times New Roman"/>
        </w:rPr>
        <w:t xml:space="preserve">el sistema de cordón detonante </w:t>
      </w:r>
      <w:r w:rsidR="00090E44" w:rsidRPr="00C93CB5">
        <w:rPr>
          <w:rFonts w:ascii="Times New Roman" w:hAnsi="Times New Roman" w:cs="Times New Roman"/>
        </w:rPr>
        <w:t xml:space="preserve">que produjo </w:t>
      </w:r>
      <w:r w:rsidR="00366142" w:rsidRPr="00C93CB5">
        <w:rPr>
          <w:rFonts w:ascii="Times New Roman" w:hAnsi="Times New Roman" w:cs="Times New Roman"/>
        </w:rPr>
        <w:t xml:space="preserve">tres </w:t>
      </w:r>
      <w:r w:rsidR="009B105B" w:rsidRPr="00C93CB5">
        <w:rPr>
          <w:rFonts w:ascii="Times New Roman" w:hAnsi="Times New Roman" w:cs="Times New Roman"/>
        </w:rPr>
        <w:t xml:space="preserve">grandes </w:t>
      </w:r>
      <w:r w:rsidR="00366142" w:rsidRPr="00C93CB5">
        <w:rPr>
          <w:rFonts w:ascii="Times New Roman" w:hAnsi="Times New Roman" w:cs="Times New Roman"/>
        </w:rPr>
        <w:t>explosiones (El Tiempo, 2000).</w:t>
      </w:r>
    </w:p>
    <w:p w14:paraId="5ADA116D" w14:textId="77777777" w:rsidR="00B62407" w:rsidRPr="00C93CB5" w:rsidRDefault="00090E44" w:rsidP="007B0C2E">
      <w:pPr>
        <w:spacing w:line="480" w:lineRule="auto"/>
        <w:ind w:firstLine="709"/>
        <w:rPr>
          <w:rFonts w:ascii="Times New Roman" w:hAnsi="Times New Roman" w:cs="Times New Roman"/>
        </w:rPr>
      </w:pPr>
      <w:r w:rsidRPr="00C93CB5">
        <w:rPr>
          <w:rFonts w:ascii="Times New Roman" w:hAnsi="Times New Roman" w:cs="Times New Roman"/>
        </w:rPr>
        <w:t xml:space="preserve">Tras la explosión, el vehículo </w:t>
      </w:r>
      <w:r w:rsidR="005F3145" w:rsidRPr="00C93CB5">
        <w:rPr>
          <w:rFonts w:ascii="Times New Roman" w:hAnsi="Times New Roman" w:cs="Times New Roman"/>
        </w:rPr>
        <w:t xml:space="preserve">que se ubicó frente a las oficinas de la empresa Seguridad de </w:t>
      </w:r>
      <w:r w:rsidR="00A760CC" w:rsidRPr="00C93CB5">
        <w:rPr>
          <w:rFonts w:ascii="Times New Roman" w:hAnsi="Times New Roman" w:cs="Times New Roman"/>
        </w:rPr>
        <w:t>Colombia (</w:t>
      </w:r>
      <w:r w:rsidR="005F3145" w:rsidRPr="00C93CB5">
        <w:rPr>
          <w:rFonts w:ascii="Times New Roman" w:hAnsi="Times New Roman" w:cs="Times New Roman"/>
        </w:rPr>
        <w:t>Segurcol), causó grandes destrozos</w:t>
      </w:r>
      <w:r w:rsidR="00AA67FF" w:rsidRPr="00C93CB5">
        <w:rPr>
          <w:rFonts w:ascii="Times New Roman" w:hAnsi="Times New Roman" w:cs="Times New Roman"/>
        </w:rPr>
        <w:t>. P</w:t>
      </w:r>
      <w:r w:rsidR="00B62407" w:rsidRPr="00C93CB5">
        <w:rPr>
          <w:rFonts w:ascii="Times New Roman" w:hAnsi="Times New Roman" w:cs="Times New Roman"/>
        </w:rPr>
        <w:t xml:space="preserve">or la explosión dos viviendas fueron demolidas y doce </w:t>
      </w:r>
      <w:r w:rsidR="00D13A09" w:rsidRPr="00C93CB5">
        <w:rPr>
          <w:rFonts w:ascii="Times New Roman" w:hAnsi="Times New Roman" w:cs="Times New Roman"/>
        </w:rPr>
        <w:t>más</w:t>
      </w:r>
      <w:r w:rsidR="00B62407" w:rsidRPr="00C93CB5">
        <w:rPr>
          <w:rFonts w:ascii="Times New Roman" w:hAnsi="Times New Roman" w:cs="Times New Roman"/>
        </w:rPr>
        <w:t xml:space="preserve"> a la redonda sufri</w:t>
      </w:r>
      <w:r w:rsidR="00D13A09" w:rsidRPr="00C93CB5">
        <w:rPr>
          <w:rFonts w:ascii="Times New Roman" w:hAnsi="Times New Roman" w:cs="Times New Roman"/>
        </w:rPr>
        <w:t xml:space="preserve">eron daños estructurales, </w:t>
      </w:r>
      <w:r w:rsidR="00B62407" w:rsidRPr="00C93CB5">
        <w:rPr>
          <w:rFonts w:ascii="Times New Roman" w:hAnsi="Times New Roman" w:cs="Times New Roman"/>
        </w:rPr>
        <w:t xml:space="preserve">la </w:t>
      </w:r>
      <w:r w:rsidR="00D13A09" w:rsidRPr="00C93CB5">
        <w:rPr>
          <w:rFonts w:ascii="Times New Roman" w:hAnsi="Times New Roman" w:cs="Times New Roman"/>
        </w:rPr>
        <w:t xml:space="preserve">capacidad de los artefactos explosivos afecto a cuatro cuadras a la redonda, sin embargo, la fachada de la Brigada no sufrió mayores daños.  </w:t>
      </w:r>
      <w:r w:rsidR="00B62407" w:rsidRPr="00C93CB5">
        <w:rPr>
          <w:rFonts w:ascii="Times New Roman" w:hAnsi="Times New Roman" w:cs="Times New Roman"/>
        </w:rPr>
        <w:t xml:space="preserve"> </w:t>
      </w:r>
    </w:p>
    <w:p w14:paraId="7ADB795B" w14:textId="77777777" w:rsidR="005F3145" w:rsidRPr="00C93CB5" w:rsidRDefault="00D13A09" w:rsidP="00D13A09">
      <w:pPr>
        <w:spacing w:line="480" w:lineRule="auto"/>
        <w:ind w:firstLine="709"/>
        <w:rPr>
          <w:rFonts w:ascii="Times New Roman" w:hAnsi="Times New Roman" w:cs="Times New Roman"/>
        </w:rPr>
      </w:pPr>
      <w:r w:rsidRPr="00C93CB5">
        <w:rPr>
          <w:rFonts w:ascii="Times New Roman" w:hAnsi="Times New Roman" w:cs="Times New Roman"/>
        </w:rPr>
        <w:t>Una vez inspeccionado el sector se identificó a catorce personas heridas de las que cuatro de ellas registra</w:t>
      </w:r>
      <w:r w:rsidR="00AA67FF" w:rsidRPr="00C93CB5">
        <w:rPr>
          <w:rFonts w:ascii="Times New Roman" w:hAnsi="Times New Roman" w:cs="Times New Roman"/>
        </w:rPr>
        <w:t>ron</w:t>
      </w:r>
      <w:r w:rsidRPr="00C93CB5">
        <w:rPr>
          <w:rFonts w:ascii="Times New Roman" w:hAnsi="Times New Roman" w:cs="Times New Roman"/>
        </w:rPr>
        <w:t xml:space="preserve"> gravedad</w:t>
      </w:r>
      <w:r w:rsidR="00AA67FF" w:rsidRPr="00C93CB5">
        <w:rPr>
          <w:rFonts w:ascii="Times New Roman" w:hAnsi="Times New Roman" w:cs="Times New Roman"/>
        </w:rPr>
        <w:t xml:space="preserve">, acto seguido </w:t>
      </w:r>
      <w:r w:rsidRPr="00C93CB5">
        <w:rPr>
          <w:rFonts w:ascii="Times New Roman" w:hAnsi="Times New Roman" w:cs="Times New Roman"/>
        </w:rPr>
        <w:t xml:space="preserve">al removerse los escombros de la sede de la compañía de seguridad apareció el cuerpo de </w:t>
      </w:r>
      <w:r w:rsidR="005F3145" w:rsidRPr="00C93CB5">
        <w:rPr>
          <w:rFonts w:ascii="Times New Roman" w:hAnsi="Times New Roman" w:cs="Times New Roman"/>
        </w:rPr>
        <w:t xml:space="preserve">Jaime Castaño Hurtado, hijo del gerente de la compañía. </w:t>
      </w:r>
      <w:r w:rsidR="00090E44" w:rsidRPr="00C93CB5">
        <w:rPr>
          <w:rFonts w:ascii="Times New Roman" w:hAnsi="Times New Roman" w:cs="Times New Roman"/>
        </w:rPr>
        <w:t xml:space="preserve">Según un empleado de la empresa de seguridad </w:t>
      </w:r>
      <w:r w:rsidR="00E133DD" w:rsidRPr="00C93CB5">
        <w:rPr>
          <w:rFonts w:ascii="Times New Roman" w:hAnsi="Times New Roman" w:cs="Times New Roman"/>
        </w:rPr>
        <w:t>“t</w:t>
      </w:r>
      <w:r w:rsidR="00090E44" w:rsidRPr="00C93CB5">
        <w:rPr>
          <w:rFonts w:ascii="Times New Roman" w:hAnsi="Times New Roman" w:cs="Times New Roman"/>
        </w:rPr>
        <w:t>odo sucedió en cuestión de segundos</w:t>
      </w:r>
      <w:r w:rsidR="00E133DD" w:rsidRPr="00C93CB5">
        <w:rPr>
          <w:rFonts w:ascii="Times New Roman" w:hAnsi="Times New Roman" w:cs="Times New Roman"/>
        </w:rPr>
        <w:t>”</w:t>
      </w:r>
      <w:r w:rsidR="00090E44" w:rsidRPr="00C93CB5">
        <w:rPr>
          <w:rFonts w:ascii="Times New Roman" w:hAnsi="Times New Roman" w:cs="Times New Roman"/>
        </w:rPr>
        <w:t xml:space="preserve"> […], </w:t>
      </w:r>
    </w:p>
    <w:p w14:paraId="50CB9470" w14:textId="77777777" w:rsidR="00090E44" w:rsidRPr="00C93CB5" w:rsidRDefault="00090E44" w:rsidP="00090E44">
      <w:pPr>
        <w:spacing w:line="240" w:lineRule="auto"/>
        <w:ind w:left="1418"/>
        <w:rPr>
          <w:rFonts w:ascii="Times New Roman" w:hAnsi="Times New Roman" w:cs="Times New Roman"/>
          <w:sz w:val="22"/>
          <w:szCs w:val="22"/>
        </w:rPr>
      </w:pPr>
      <w:r w:rsidRPr="00C93CB5">
        <w:rPr>
          <w:rFonts w:ascii="Times New Roman" w:hAnsi="Times New Roman" w:cs="Times New Roman"/>
          <w:sz w:val="22"/>
          <w:szCs w:val="22"/>
        </w:rPr>
        <w:t>Cuando entraba la moto y trataba de precisar qué hacía ese camioncito de estacas cuadrado al frente de nuestra sede con esas pipetas de gas amarillo escuché una primera explosión. Corrí a refugiarme dentro de las oficinas, buscando una viga que me protegiera. Entonces escuché un segundo y un tercer estallido.</w:t>
      </w:r>
    </w:p>
    <w:p w14:paraId="2D0A7A9C" w14:textId="77777777" w:rsidR="00090E44" w:rsidRPr="00C93CB5" w:rsidRDefault="00090E44" w:rsidP="00090E44">
      <w:pPr>
        <w:spacing w:line="240" w:lineRule="auto"/>
        <w:ind w:left="1418"/>
        <w:rPr>
          <w:rFonts w:ascii="Times New Roman" w:hAnsi="Times New Roman" w:cs="Times New Roman"/>
          <w:sz w:val="22"/>
          <w:szCs w:val="22"/>
        </w:rPr>
      </w:pPr>
      <w:r w:rsidRPr="00C93CB5">
        <w:rPr>
          <w:rFonts w:ascii="Times New Roman" w:hAnsi="Times New Roman" w:cs="Times New Roman"/>
          <w:sz w:val="22"/>
          <w:szCs w:val="22"/>
        </w:rPr>
        <w:t xml:space="preserve">De pronto, todo se vino encima. Quedé envuelto en una nube como gris o café y entre ella, alcanzaba a ver por los aires a todo el mundo volando. </w:t>
      </w:r>
    </w:p>
    <w:p w14:paraId="060E780F" w14:textId="77777777" w:rsidR="00090E44" w:rsidRPr="00C93CB5" w:rsidRDefault="00090E44" w:rsidP="00C93CB5">
      <w:pPr>
        <w:spacing w:line="240" w:lineRule="auto"/>
        <w:ind w:left="1418"/>
        <w:rPr>
          <w:rFonts w:ascii="Times New Roman" w:hAnsi="Times New Roman" w:cs="Times New Roman"/>
        </w:rPr>
      </w:pPr>
      <w:r w:rsidRPr="00C93CB5">
        <w:rPr>
          <w:rFonts w:ascii="Times New Roman" w:hAnsi="Times New Roman" w:cs="Times New Roman"/>
          <w:sz w:val="22"/>
          <w:szCs w:val="22"/>
        </w:rPr>
        <w:t>En medio del aturdimiento, me levanté del piso y quise dirigirme a ayudar a mis compañeros, guiado por sus gritos, pero todo era escombros y escombros</w:t>
      </w:r>
      <w:r w:rsidR="00C2433C" w:rsidRPr="00C93CB5">
        <w:rPr>
          <w:rFonts w:ascii="Times New Roman" w:hAnsi="Times New Roman" w:cs="Times New Roman"/>
          <w:sz w:val="22"/>
          <w:szCs w:val="22"/>
        </w:rPr>
        <w:t xml:space="preserve"> (El Tiempo, 2000).</w:t>
      </w:r>
    </w:p>
    <w:p w14:paraId="74209291" w14:textId="77777777" w:rsidR="00D73FFD" w:rsidRPr="00C93CB5" w:rsidRDefault="009B105B" w:rsidP="00D73FFD">
      <w:pPr>
        <w:spacing w:line="480" w:lineRule="auto"/>
        <w:rPr>
          <w:rFonts w:ascii="Times New Roman" w:hAnsi="Times New Roman" w:cs="Times New Roman"/>
        </w:rPr>
      </w:pPr>
      <w:r w:rsidRPr="00C93CB5">
        <w:rPr>
          <w:rFonts w:ascii="Times New Roman" w:hAnsi="Times New Roman" w:cs="Times New Roman"/>
        </w:rPr>
        <w:t xml:space="preserve">Esta era la primera ocasión que las FARC atacaron instalaciones militares con cilindros de gas. </w:t>
      </w:r>
    </w:p>
    <w:p w14:paraId="20A3AA95" w14:textId="77777777" w:rsidR="00D73FFD" w:rsidRPr="00C93CB5" w:rsidRDefault="00D73FFD">
      <w:pPr>
        <w:spacing w:after="0" w:line="240" w:lineRule="auto"/>
        <w:rPr>
          <w:rFonts w:ascii="Times New Roman" w:hAnsi="Times New Roman" w:cs="Times New Roman"/>
        </w:rPr>
      </w:pPr>
      <w:r w:rsidRPr="00C93CB5">
        <w:rPr>
          <w:rFonts w:ascii="Times New Roman" w:hAnsi="Times New Roman" w:cs="Times New Roman"/>
        </w:rPr>
        <w:br w:type="page"/>
      </w:r>
    </w:p>
    <w:p w14:paraId="41D3CACE" w14:textId="77777777" w:rsidR="000071CE" w:rsidRPr="00C93CB5" w:rsidRDefault="00603F8C" w:rsidP="00603F8C">
      <w:pPr>
        <w:tabs>
          <w:tab w:val="left" w:pos="1560"/>
        </w:tabs>
        <w:ind w:right="49"/>
        <w:jc w:val="center"/>
        <w:rPr>
          <w:rFonts w:ascii="Times New Roman" w:hAnsi="Times New Roman" w:cs="Times New Roman"/>
          <w:b/>
          <w:bCs/>
        </w:rPr>
      </w:pPr>
      <w:r w:rsidRPr="00C93CB5">
        <w:rPr>
          <w:rFonts w:ascii="Times New Roman" w:hAnsi="Times New Roman" w:cs="Times New Roman"/>
          <w:b/>
          <w:bCs/>
        </w:rPr>
        <w:lastRenderedPageBreak/>
        <w:t>Lista de Referencias</w:t>
      </w:r>
    </w:p>
    <w:p w14:paraId="75180EE9" w14:textId="77777777" w:rsidR="00412B26" w:rsidRPr="00C93CB5" w:rsidRDefault="00412B26" w:rsidP="00F851DD">
      <w:pPr>
        <w:tabs>
          <w:tab w:val="left" w:pos="1560"/>
        </w:tabs>
        <w:ind w:right="49" w:firstLine="709"/>
        <w:jc w:val="both"/>
        <w:rPr>
          <w:rFonts w:ascii="Times New Roman" w:hAnsi="Times New Roman" w:cs="Times New Roman"/>
        </w:rPr>
      </w:pPr>
    </w:p>
    <w:p w14:paraId="3700E4D3" w14:textId="77777777" w:rsidR="00274420" w:rsidRPr="00C93CB5" w:rsidRDefault="00274420"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Aguilera, M. (2013). Las FARC: auge y quiebre de su modelo de guerra. </w:t>
      </w:r>
      <w:r w:rsidRPr="00C93CB5">
        <w:rPr>
          <w:rFonts w:ascii="Times New Roman" w:hAnsi="Times New Roman" w:cs="Times New Roman"/>
          <w:i/>
          <w:iCs/>
        </w:rPr>
        <w:t>Análisis político</w:t>
      </w:r>
      <w:r w:rsidRPr="00C93CB5">
        <w:rPr>
          <w:rFonts w:ascii="Times New Roman" w:hAnsi="Times New Roman" w:cs="Times New Roman"/>
        </w:rPr>
        <w:t xml:space="preserve"> Vol. 26. Bogotá </w:t>
      </w:r>
      <w:hyperlink r:id="rId8" w:history="1">
        <w:r w:rsidR="00D22AEB" w:rsidRPr="00C93CB5">
          <w:rPr>
            <w:rStyle w:val="Hipervnculo"/>
            <w:rFonts w:ascii="Times New Roman" w:hAnsi="Times New Roman" w:cs="Times New Roman"/>
          </w:rPr>
          <w:t>http://www.scielo.org.co/scielo.php?script=sci_arttext&amp;pid=S0121-47052013000100004</w:t>
        </w:r>
      </w:hyperlink>
    </w:p>
    <w:p w14:paraId="385746F3" w14:textId="77777777" w:rsidR="00A5569D" w:rsidRPr="00C93CB5" w:rsidRDefault="00A5569D"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Amnistía Internacional. (2009). </w:t>
      </w:r>
      <w:r w:rsidRPr="00C93CB5">
        <w:rPr>
          <w:rFonts w:ascii="Times New Roman" w:hAnsi="Times New Roman" w:cs="Times New Roman"/>
          <w:lang w:val="es-CO"/>
        </w:rPr>
        <w:t>Más rehenes liberados en Colombia, https://www.amnesty.org/es/latest/news/2009/02/mas-rehenes-liberados-colombia-20090204/</w:t>
      </w:r>
    </w:p>
    <w:p w14:paraId="07499905" w14:textId="77777777" w:rsidR="0040174D" w:rsidRPr="0040174D" w:rsidRDefault="0040174D" w:rsidP="0040174D">
      <w:pPr>
        <w:tabs>
          <w:tab w:val="left" w:pos="1560"/>
        </w:tabs>
        <w:ind w:right="49" w:firstLine="709"/>
        <w:jc w:val="both"/>
        <w:rPr>
          <w:rFonts w:ascii="Times New Roman" w:hAnsi="Times New Roman" w:cs="Times New Roman"/>
          <w:lang w:val="es-CO"/>
        </w:rPr>
      </w:pPr>
      <w:r w:rsidRPr="0040174D">
        <w:rPr>
          <w:rFonts w:ascii="Times New Roman" w:hAnsi="Times New Roman" w:cs="Times New Roman"/>
          <w:lang w:val="es-CO"/>
        </w:rPr>
        <w:t xml:space="preserve">Armada Nacional de Colombia. (s.f.). Aniversario del cruel asesinato de Urrao. </w:t>
      </w:r>
      <w:hyperlink r:id="rId9" w:tgtFrame="_blank" w:history="1">
        <w:r w:rsidRPr="0040174D">
          <w:rPr>
            <w:rStyle w:val="Hipervnculo"/>
            <w:rFonts w:ascii="Times New Roman" w:hAnsi="Times New Roman" w:cs="Times New Roman"/>
            <w:lang w:val="es-CO"/>
          </w:rPr>
          <w:t>https://www.armada.mil.co/es/content/aniversario-del-cruel-asesinato-de-urrao</w:t>
        </w:r>
      </w:hyperlink>
    </w:p>
    <w:p w14:paraId="2D8005E5" w14:textId="77777777" w:rsidR="00205B29" w:rsidRPr="00C93CB5" w:rsidRDefault="00205B29"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Borrero, A. (2004). “El conflicto armado interno, los cultivos ilícitos y la gobernabilidad local en la “Otra Colombia”. </w:t>
      </w:r>
      <w:r w:rsidRPr="00C93CB5">
        <w:rPr>
          <w:rFonts w:ascii="Times New Roman" w:hAnsi="Times New Roman" w:cs="Times New Roman"/>
          <w:i/>
          <w:iCs/>
          <w:lang w:val="es-CO"/>
        </w:rPr>
        <w:t>Revista Opera</w:t>
      </w:r>
      <w:r w:rsidRPr="00C93CB5">
        <w:rPr>
          <w:rFonts w:ascii="Times New Roman" w:hAnsi="Times New Roman" w:cs="Times New Roman"/>
          <w:lang w:val="es-CO"/>
        </w:rPr>
        <w:t xml:space="preserve">, 4, pp. 285-316, </w:t>
      </w:r>
      <w:hyperlink r:id="rId10" w:history="1">
        <w:r w:rsidRPr="00C93CB5">
          <w:rPr>
            <w:rStyle w:val="Hipervnculo"/>
            <w:rFonts w:ascii="Times New Roman" w:hAnsi="Times New Roman" w:cs="Times New Roman"/>
            <w:lang w:val="es-CO"/>
          </w:rPr>
          <w:t>http://bit.ly/2Wme89O</w:t>
        </w:r>
      </w:hyperlink>
    </w:p>
    <w:p w14:paraId="236EFB0F" w14:textId="77777777" w:rsidR="0040174D" w:rsidRPr="0040174D" w:rsidRDefault="0040174D" w:rsidP="0040174D">
      <w:pPr>
        <w:tabs>
          <w:tab w:val="left" w:pos="1560"/>
        </w:tabs>
        <w:ind w:right="49" w:firstLine="709"/>
        <w:jc w:val="both"/>
        <w:rPr>
          <w:rFonts w:ascii="Times New Roman" w:hAnsi="Times New Roman" w:cs="Times New Roman"/>
          <w:lang w:val="es-CO"/>
        </w:rPr>
      </w:pPr>
      <w:r w:rsidRPr="0040174D">
        <w:rPr>
          <w:rFonts w:ascii="Times New Roman" w:hAnsi="Times New Roman" w:cs="Times New Roman"/>
          <w:lang w:val="es-CO"/>
        </w:rPr>
        <w:t xml:space="preserve">Cambio Colombia. (s.f.). La historia del EPL en el nororiente del país. </w:t>
      </w:r>
      <w:hyperlink r:id="rId11" w:tgtFrame="_blank" w:history="1">
        <w:r w:rsidRPr="0040174D">
          <w:rPr>
            <w:rStyle w:val="Hipervnculo"/>
            <w:rFonts w:ascii="Times New Roman" w:hAnsi="Times New Roman" w:cs="Times New Roman"/>
            <w:lang w:val="es-CO"/>
          </w:rPr>
          <w:t>https://cambiocolombia.com/conflicto-armado-en-colombia/articulo/2024/12/epl-guerrilla-ejercito-norte-santamder-antioquia-conflicto-armado/</w:t>
        </w:r>
      </w:hyperlink>
    </w:p>
    <w:p w14:paraId="73A23242" w14:textId="77777777" w:rsidR="00485803" w:rsidRPr="00077926" w:rsidRDefault="00485803" w:rsidP="00485803">
      <w:pPr>
        <w:tabs>
          <w:tab w:val="left" w:pos="1560"/>
        </w:tabs>
        <w:ind w:right="49" w:firstLine="709"/>
        <w:jc w:val="both"/>
        <w:rPr>
          <w:rFonts w:ascii="Times New Roman" w:hAnsi="Times New Roman" w:cs="Times New Roman"/>
          <w:b/>
          <w:bCs/>
          <w:lang w:val="es-CO"/>
        </w:rPr>
      </w:pPr>
      <w:r w:rsidRPr="00C93CB5">
        <w:rPr>
          <w:rFonts w:ascii="Times New Roman" w:hAnsi="Times New Roman" w:cs="Times New Roman"/>
        </w:rPr>
        <w:t xml:space="preserve">Carvajal, L. (2023). </w:t>
      </w:r>
      <w:r w:rsidRPr="00C93CB5">
        <w:rPr>
          <w:rFonts w:ascii="Times New Roman" w:hAnsi="Times New Roman" w:cs="Times New Roman"/>
          <w:lang w:val="es-CO"/>
        </w:rPr>
        <w:t xml:space="preserve">¿Quién fue alias Romaña, comandante del ‘Frente 53’ y creador de las 'pescas milagrosas'? </w:t>
      </w:r>
      <w:r w:rsidRPr="00077926">
        <w:rPr>
          <w:rFonts w:ascii="Times New Roman" w:hAnsi="Times New Roman" w:cs="Times New Roman"/>
          <w:lang w:val="es-CO"/>
        </w:rPr>
        <w:t>Redmas. https://redmas.com.co/colombia/Segunda-Marquetalia-reabre-las-puertas-al-temido-frente-53-de-las-Farc-20230421-0014.html</w:t>
      </w:r>
    </w:p>
    <w:p w14:paraId="306EF694"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Caracol Noticias. (2015, 28 de mayo). Aseguran a explosivista de las FARC por más de 260 víctimas de minas antipersona. </w:t>
      </w:r>
      <w:hyperlink r:id="rId12" w:tgtFrame="_blank" w:history="1">
        <w:r w:rsidRPr="00394A36">
          <w:rPr>
            <w:rStyle w:val="Hipervnculo"/>
            <w:rFonts w:ascii="Times New Roman" w:hAnsi="Times New Roman" w:cs="Times New Roman"/>
            <w:lang w:val="es-CO"/>
          </w:rPr>
          <w:t>https://noticias.caracoltv.com/antioquia/colombia/aseguran-explosivista-de-las-farc-por-mas-de-260-victimas-de-minas-antipersona</w:t>
        </w:r>
      </w:hyperlink>
    </w:p>
    <w:p w14:paraId="2BF6551F" w14:textId="77777777" w:rsidR="00AC4DB5" w:rsidRPr="00C93CB5" w:rsidRDefault="00AC4DB5" w:rsidP="00F851DD">
      <w:pPr>
        <w:tabs>
          <w:tab w:val="left" w:pos="1560"/>
        </w:tabs>
        <w:ind w:right="49" w:firstLine="709"/>
        <w:jc w:val="both"/>
        <w:rPr>
          <w:rFonts w:ascii="Times New Roman" w:hAnsi="Times New Roman" w:cs="Times New Roman"/>
          <w:lang w:val="es-CO"/>
        </w:rPr>
      </w:pPr>
      <w:r w:rsidRPr="00D23DF7">
        <w:rPr>
          <w:rFonts w:ascii="Times New Roman" w:hAnsi="Times New Roman" w:cs="Times New Roman"/>
          <w:lang w:val="es-CO"/>
        </w:rPr>
        <w:t xml:space="preserve">Caracol radio. </w:t>
      </w:r>
      <w:r w:rsidRPr="00C93CB5">
        <w:rPr>
          <w:rFonts w:ascii="Times New Roman" w:hAnsi="Times New Roman" w:cs="Times New Roman"/>
        </w:rPr>
        <w:t xml:space="preserve">(1999). </w:t>
      </w:r>
      <w:r w:rsidRPr="00C93CB5">
        <w:rPr>
          <w:rFonts w:ascii="Times New Roman" w:hAnsi="Times New Roman" w:cs="Times New Roman"/>
          <w:lang w:val="es-CO"/>
        </w:rPr>
        <w:t>Guerrilla de las FARC se atribuye atentado con coche-bomba en Medellín. https://caracol.com.co/radio/1999/08/02/nacional/0933573600_016745.html</w:t>
      </w:r>
    </w:p>
    <w:p w14:paraId="242C596F" w14:textId="77777777" w:rsidR="004C7519" w:rsidRPr="00C93CB5" w:rsidRDefault="004C7519"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Caracol Radio. </w:t>
      </w:r>
      <w:r w:rsidRPr="00C93CB5">
        <w:rPr>
          <w:rFonts w:ascii="Times New Roman" w:hAnsi="Times New Roman" w:cs="Times New Roman"/>
        </w:rPr>
        <w:t xml:space="preserve">(2001). </w:t>
      </w:r>
      <w:r w:rsidRPr="00C93CB5">
        <w:rPr>
          <w:rFonts w:ascii="Times New Roman" w:hAnsi="Times New Roman" w:cs="Times New Roman"/>
          <w:lang w:val="es-CO"/>
        </w:rPr>
        <w:t>Cierre nocturno de autopista Medellín-Bogotá a partir de hoy. https://caracol.com.co/radio/2001/04/06/bogota/0986536800_027215.html</w:t>
      </w:r>
    </w:p>
    <w:p w14:paraId="546FC2A0" w14:textId="77777777" w:rsidR="0009538D" w:rsidRPr="00C93CB5" w:rsidRDefault="0009538D" w:rsidP="0009538D">
      <w:pPr>
        <w:tabs>
          <w:tab w:val="left" w:pos="1560"/>
        </w:tabs>
        <w:ind w:right="49" w:firstLine="709"/>
        <w:jc w:val="both"/>
        <w:rPr>
          <w:rFonts w:ascii="Times New Roman" w:hAnsi="Times New Roman" w:cs="Times New Roman"/>
        </w:rPr>
      </w:pPr>
      <w:r w:rsidRPr="00C93CB5">
        <w:rPr>
          <w:rFonts w:ascii="Times New Roman" w:hAnsi="Times New Roman" w:cs="Times New Roman"/>
        </w:rPr>
        <w:t>Cárdenas, Juan (Magistrado). (2022). Sentencia Priorizada</w:t>
      </w:r>
      <w:r w:rsidRPr="00C93CB5">
        <w:rPr>
          <w:rFonts w:ascii="Times New Roman" w:hAnsi="Times New Roman" w:cs="Times New Roman"/>
          <w:b/>
          <w:bCs/>
        </w:rPr>
        <w:t xml:space="preserve">, </w:t>
      </w:r>
      <w:r w:rsidRPr="00C93CB5">
        <w:rPr>
          <w:rFonts w:ascii="Times New Roman" w:hAnsi="Times New Roman" w:cs="Times New Roman"/>
        </w:rPr>
        <w:t>Postulada Elda Neyis Mosquera García ‘Karina’ y otros Bloque José María Córdova -FARC EP. https://www.fiscalia.gov.co/colombia/wp-content/uploads/2022-05-06-FARC-EP.pdf</w:t>
      </w:r>
    </w:p>
    <w:p w14:paraId="5E8A6304"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de Estudios de Derecho Internacional Humanitario. (s.f.). Principios generales del DIH. CEDIH. </w:t>
      </w:r>
      <w:hyperlink r:id="rId13" w:tgtFrame="_blank" w:history="1">
        <w:r w:rsidRPr="00394A36">
          <w:rPr>
            <w:rStyle w:val="Hipervnculo"/>
            <w:rFonts w:ascii="Times New Roman" w:hAnsi="Times New Roman" w:cs="Times New Roman"/>
            <w:lang w:val="es-CO"/>
          </w:rPr>
          <w:t>https://www2.cruzroja.es/documents/5640665/691578756/PRINCIPIOS.pdf</w:t>
        </w:r>
      </w:hyperlink>
    </w:p>
    <w:p w14:paraId="7E058A0F"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lastRenderedPageBreak/>
        <w:t xml:space="preserve">Centro Nacional de Memoria Histórica [CNMH]. (s.f.). Recuerdos de selva: línea de tiempo. </w:t>
      </w:r>
      <w:hyperlink r:id="rId14" w:tgtFrame="_blank" w:history="1">
        <w:r w:rsidRPr="00394A36">
          <w:rPr>
            <w:rStyle w:val="Hipervnculo"/>
            <w:rFonts w:ascii="Times New Roman" w:hAnsi="Times New Roman" w:cs="Times New Roman"/>
            <w:lang w:val="es-CO"/>
          </w:rPr>
          <w:t>https://centrodememoriahistorica.gov.co/micrositios/recuerdos-de-selva/linea-tiempo.html</w:t>
        </w:r>
      </w:hyperlink>
    </w:p>
    <w:p w14:paraId="358E5A16"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(s.f.). Urabá: contexto y antecedentes. </w:t>
      </w:r>
      <w:hyperlink r:id="rId15" w:tgtFrame="_blank" w:history="1">
        <w:r w:rsidRPr="00394A36">
          <w:rPr>
            <w:rStyle w:val="Hipervnculo"/>
            <w:rFonts w:ascii="Times New Roman" w:hAnsi="Times New Roman" w:cs="Times New Roman"/>
            <w:lang w:val="es-CO"/>
          </w:rPr>
          <w:t>https://micrositios.centrodememoriahistorica.gov.co/validacion_informe_uraba/capitulo-1-contexto-y-antecedentes/</w:t>
        </w:r>
      </w:hyperlink>
    </w:p>
    <w:p w14:paraId="3122C28E"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(2017). La guerra escondida: Minas antipersonal y remanentes explosivos en Colombia. </w:t>
      </w:r>
      <w:hyperlink r:id="rId16" w:tgtFrame="_blank" w:history="1">
        <w:r w:rsidRPr="00394A36">
          <w:rPr>
            <w:rStyle w:val="Hipervnculo"/>
            <w:rFonts w:ascii="Times New Roman" w:hAnsi="Times New Roman" w:cs="Times New Roman"/>
            <w:lang w:val="es-CO"/>
          </w:rPr>
          <w:t>https://centrodememoriahistorica.gov.co/la-guerra-escondida-minas-antipersonal-y-remanentes-explosivos-en-colombia/</w:t>
        </w:r>
      </w:hyperlink>
    </w:p>
    <w:p w14:paraId="1D8E7CC8"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(2019). 20 años del ataque a Gutiérrez. </w:t>
      </w:r>
      <w:hyperlink r:id="rId17" w:tgtFrame="_blank" w:history="1">
        <w:r w:rsidRPr="00394A36">
          <w:rPr>
            <w:rStyle w:val="Hipervnculo"/>
            <w:rFonts w:ascii="Times New Roman" w:hAnsi="Times New Roman" w:cs="Times New Roman"/>
            <w:lang w:val="es-CO"/>
          </w:rPr>
          <w:t>https://centrodememoriahistorica.gov.co/20-anos-del-ataque-a-gutierrez/</w:t>
        </w:r>
      </w:hyperlink>
    </w:p>
    <w:p w14:paraId="7E55CB29"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(2019, 4 de junio). 16 historias sobre el secuestro de policías y militares. </w:t>
      </w:r>
      <w:hyperlink r:id="rId18" w:tgtFrame="_blank" w:history="1">
        <w:r w:rsidRPr="00394A36">
          <w:rPr>
            <w:rStyle w:val="Hipervnculo"/>
            <w:rFonts w:ascii="Times New Roman" w:hAnsi="Times New Roman" w:cs="Times New Roman"/>
            <w:lang w:val="es-CO"/>
          </w:rPr>
          <w:t>https://centrodememoriahistorica.gov.co/16-historias-sobre-el-secuestro-de-policias-y-militares/</w:t>
        </w:r>
      </w:hyperlink>
    </w:p>
    <w:p w14:paraId="3C5FE12D"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(2021). Observatorio de Memoria y Conflicto: Víctimas de minas antipersona, municiones sin explotar y artefactos explosivos improvisados. </w:t>
      </w:r>
      <w:hyperlink r:id="rId19" w:tgtFrame="_blank" w:history="1">
        <w:r w:rsidRPr="00394A36">
          <w:rPr>
            <w:rStyle w:val="Hipervnculo"/>
            <w:rFonts w:ascii="Times New Roman" w:hAnsi="Times New Roman" w:cs="Times New Roman"/>
            <w:lang w:val="es-CO"/>
          </w:rPr>
          <w:t>https://micrositios.centrodememoriahistorica.gov.co/observatorio</w:t>
        </w:r>
      </w:hyperlink>
    </w:p>
    <w:p w14:paraId="454E49CC"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(2022). Colombia registra 9.823 víctimas de minas antipersonal. </w:t>
      </w:r>
      <w:hyperlink r:id="rId20" w:tgtFrame="_blank" w:history="1">
        <w:r w:rsidRPr="00394A36">
          <w:rPr>
            <w:rStyle w:val="Hipervnculo"/>
            <w:rFonts w:ascii="Times New Roman" w:hAnsi="Times New Roman" w:cs="Times New Roman"/>
            <w:lang w:val="es-CO"/>
          </w:rPr>
          <w:t>https://centrodememoriahistorica.gov.co/colombia-registra-9-823-victimas-de-minas-antipersonal/</w:t>
        </w:r>
      </w:hyperlink>
    </w:p>
    <w:p w14:paraId="6771F7C4"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Centro Nacional de Memoria Histórica [CNMH]. (2024). 25 años de la masacre de Gutiérrez: entre la resiliencia y la lucha por la verdad. </w:t>
      </w:r>
      <w:hyperlink r:id="rId21" w:tgtFrame="_blank" w:history="1">
        <w:r w:rsidRPr="00394A36">
          <w:rPr>
            <w:rStyle w:val="Hipervnculo"/>
            <w:rFonts w:ascii="Times New Roman" w:hAnsi="Times New Roman" w:cs="Times New Roman"/>
            <w:lang w:val="es-CO"/>
          </w:rPr>
          <w:t>https://centrodememoriahistorica.gov.co/25-anos-de-la-masacre-de-gutierrez-entre-la-resiliencia-y-la-lucha-por-la-verdad/</w:t>
        </w:r>
      </w:hyperlink>
    </w:p>
    <w:p w14:paraId="1A3B002F" w14:textId="77777777" w:rsidR="00205E58" w:rsidRPr="00C93CB5" w:rsidRDefault="00205E58"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CICR. (2016). Artículo 3 – Conflictos sin carácter internacional. </w:t>
      </w:r>
      <w:r w:rsidR="0081449C" w:rsidRPr="00C93CB5">
        <w:rPr>
          <w:rFonts w:ascii="Times New Roman" w:hAnsi="Times New Roman" w:cs="Times New Roman"/>
        </w:rPr>
        <w:t>Comentario, Base de datos de derecho Internacional Humanitario. https://ihl-databases.icrc.org/es/ihl-treaties/gci-1949/article-3?activeTab=</w:t>
      </w:r>
    </w:p>
    <w:p w14:paraId="6482C6B7" w14:textId="77777777" w:rsidR="00DE5288" w:rsidRPr="00C93CB5" w:rsidRDefault="00DE5288" w:rsidP="00F851DD">
      <w:pPr>
        <w:tabs>
          <w:tab w:val="left" w:pos="1560"/>
        </w:tabs>
        <w:ind w:right="49" w:firstLine="709"/>
        <w:jc w:val="both"/>
        <w:rPr>
          <w:rStyle w:val="Hipervnculo"/>
          <w:rFonts w:ascii="Times New Roman" w:hAnsi="Times New Roman" w:cs="Times New Roman"/>
        </w:rPr>
      </w:pPr>
      <w:r w:rsidRPr="00C93CB5">
        <w:rPr>
          <w:rFonts w:ascii="Times New Roman" w:hAnsi="Times New Roman" w:cs="Times New Roman"/>
        </w:rPr>
        <w:t xml:space="preserve">CNMH. (2016). Esa Mina lleva mi nombre. </w:t>
      </w:r>
      <w:r w:rsidRPr="00C93CB5">
        <w:rPr>
          <w:rFonts w:ascii="Times New Roman" w:hAnsi="Times New Roman" w:cs="Times New Roman"/>
          <w:i/>
          <w:iCs/>
        </w:rPr>
        <w:t>Centro Nacional de memoria Histórica</w:t>
      </w:r>
      <w:r w:rsidRPr="00C93CB5">
        <w:rPr>
          <w:rFonts w:ascii="Times New Roman" w:hAnsi="Times New Roman" w:cs="Times New Roman"/>
        </w:rPr>
        <w:t xml:space="preserve">. </w:t>
      </w:r>
      <w:hyperlink r:id="rId22" w:history="1">
        <w:r w:rsidR="0081719C" w:rsidRPr="00C93CB5">
          <w:rPr>
            <w:rStyle w:val="Hipervnculo"/>
            <w:rFonts w:ascii="Times New Roman" w:hAnsi="Times New Roman" w:cs="Times New Roman"/>
          </w:rPr>
          <w:t>https://www.corteidh.or.cr/tablas/32871.pdf</w:t>
        </w:r>
      </w:hyperlink>
    </w:p>
    <w:p w14:paraId="080E4ACD" w14:textId="77777777" w:rsidR="008F4C04" w:rsidRPr="00C93CB5" w:rsidRDefault="008F4C04"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CNMH, (2017).   Medellín: memorias de una guerra urbana, </w:t>
      </w:r>
      <w:r w:rsidRPr="00C93CB5">
        <w:rPr>
          <w:rFonts w:ascii="Times New Roman" w:hAnsi="Times New Roman" w:cs="Times New Roman"/>
          <w:i/>
          <w:iCs/>
        </w:rPr>
        <w:t>Centro Nacional de memoria Histórica</w:t>
      </w:r>
      <w:r w:rsidRPr="00C93CB5">
        <w:rPr>
          <w:rFonts w:ascii="Times New Roman" w:hAnsi="Times New Roman" w:cs="Times New Roman"/>
        </w:rPr>
        <w:t>. https://acimedellin.org/wp-content/uploads/2017/06/medellin-memorias-de-una-guerra-urbana-baja.pdf</w:t>
      </w:r>
    </w:p>
    <w:p w14:paraId="275858AA" w14:textId="77777777" w:rsidR="00394A36" w:rsidRPr="00C93CB5" w:rsidRDefault="00394A36" w:rsidP="00CE388A">
      <w:pPr>
        <w:tabs>
          <w:tab w:val="left" w:pos="1560"/>
        </w:tabs>
        <w:ind w:right="49" w:firstLine="709"/>
        <w:jc w:val="both"/>
        <w:rPr>
          <w:rFonts w:ascii="Times New Roman" w:hAnsi="Times New Roman" w:cs="Times New Roman"/>
        </w:rPr>
      </w:pPr>
    </w:p>
    <w:p w14:paraId="034E4276"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ColombiaCheck. (2017, 24 de agosto). El conflicto ha dejado 139 miembros del Ejército desaparecidos. </w:t>
      </w:r>
      <w:hyperlink r:id="rId23" w:tgtFrame="_blank" w:history="1">
        <w:r w:rsidRPr="00394A36">
          <w:rPr>
            <w:rStyle w:val="Hipervnculo"/>
            <w:rFonts w:ascii="Times New Roman" w:hAnsi="Times New Roman" w:cs="Times New Roman"/>
            <w:lang w:val="es-CO"/>
          </w:rPr>
          <w:t>https://colombiacheck.com/chequeos/el-conflicto-ha-dejado-139-miembros-del-ejercito-desaparecidos</w:t>
        </w:r>
      </w:hyperlink>
    </w:p>
    <w:p w14:paraId="6C584E07" w14:textId="77777777" w:rsidR="00CE388A" w:rsidRPr="00C93CB5" w:rsidRDefault="00CE388A" w:rsidP="00CE388A">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Colprensa. (2022). </w:t>
      </w:r>
      <w:r w:rsidRPr="00C93CB5">
        <w:rPr>
          <w:rFonts w:ascii="Times New Roman" w:hAnsi="Times New Roman" w:cs="Times New Roman"/>
          <w:lang w:val="es-CO"/>
        </w:rPr>
        <w:t xml:space="preserve">Más de 400 mil miembros de la Fuerza Pública fueron víctimas del conflicto en Colombia. </w:t>
      </w:r>
      <w:hyperlink r:id="rId24" w:history="1">
        <w:r w:rsidRPr="00C93CB5">
          <w:rPr>
            <w:rStyle w:val="Hipervnculo"/>
            <w:rFonts w:ascii="Times New Roman" w:hAnsi="Times New Roman" w:cs="Times New Roman"/>
            <w:lang w:val="es-CO"/>
          </w:rPr>
          <w:t>https://www.radionacional.co/actualidad/miembros-de-la-fuerza-publica-victimas-del-conflicto-en-colombia</w:t>
        </w:r>
      </w:hyperlink>
    </w:p>
    <w:p w14:paraId="12B66659"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Comando General de las Fuerzas Militares de Colombia. (2024, 9 de abril). 506.532 miembros de la Fuerza Pública y sus familias: víctimas invisibles del conflicto armado en Colombia. </w:t>
      </w:r>
      <w:hyperlink r:id="rId25" w:tgtFrame="_blank" w:history="1">
        <w:r w:rsidRPr="00394A36">
          <w:rPr>
            <w:rStyle w:val="Hipervnculo"/>
            <w:rFonts w:ascii="Times New Roman" w:hAnsi="Times New Roman" w:cs="Times New Roman"/>
            <w:lang w:val="es-CO"/>
          </w:rPr>
          <w:t>https://www.cgfm.mil.co/es/multimedia/noticias/506532-miembros-de-la-fuerza-publica-y-sus-familias-victimas-invisibles-del</w:t>
        </w:r>
      </w:hyperlink>
    </w:p>
    <w:p w14:paraId="7A811BDA"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Comisión de la Verdad. (2020, 18 de noviembre). El desplazamiento forzado ha afectado al menos a 218.060 integrantes de la Fuerza Pública. </w:t>
      </w:r>
      <w:hyperlink r:id="rId26" w:tgtFrame="_blank" w:history="1">
        <w:r w:rsidRPr="00394A36">
          <w:rPr>
            <w:rStyle w:val="Hipervnculo"/>
            <w:rFonts w:ascii="Times New Roman" w:hAnsi="Times New Roman" w:cs="Times New Roman"/>
            <w:lang w:val="es-CO"/>
          </w:rPr>
          <w:t>https://web.comisiondelaverdad.co/actualidad/noticias/desplazamiento-forzado-afectado-integrantes-fuerza-publica</w:t>
        </w:r>
      </w:hyperlink>
    </w:p>
    <w:p w14:paraId="46166AE3"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Comisión de la Verdad. (2022). Esta guerra está viva. </w:t>
      </w:r>
      <w:hyperlink r:id="rId27" w:tgtFrame="_blank" w:history="1">
        <w:r w:rsidRPr="00394A36">
          <w:rPr>
            <w:rStyle w:val="Hipervnculo"/>
            <w:rFonts w:ascii="Times New Roman" w:hAnsi="Times New Roman" w:cs="Times New Roman"/>
            <w:lang w:val="es-CO"/>
          </w:rPr>
          <w:t>https://www.comisiondelaverdad.co/violacion-derechos-humanos-y-derecho-internacional-humanitario/esta-guerra-esta-viva</w:t>
        </w:r>
      </w:hyperlink>
    </w:p>
    <w:p w14:paraId="650F677F"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Comisión de la Verdad. (2022). Principios del Marco jurídico de los Mínimos Humanitarios. </w:t>
      </w:r>
      <w:hyperlink r:id="rId28" w:tgtFrame="_blank" w:history="1">
        <w:r w:rsidRPr="00394A36">
          <w:rPr>
            <w:rStyle w:val="Hipervnculo"/>
            <w:rFonts w:ascii="Times New Roman" w:hAnsi="Times New Roman" w:cs="Times New Roman"/>
            <w:lang w:val="es-CO"/>
          </w:rPr>
          <w:t>https://web.comisiondelaverdad.co/actualidad/noticias/principios-juridicos-minimos-humanitarios</w:t>
        </w:r>
      </w:hyperlink>
    </w:p>
    <w:p w14:paraId="1B025598"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Comisión de la Verdad. (2022a). Hay futuro si hay verdad: Informe Final. </w:t>
      </w:r>
      <w:hyperlink r:id="rId29" w:tgtFrame="_blank" w:history="1">
        <w:r w:rsidRPr="00394A36">
          <w:rPr>
            <w:rStyle w:val="Hipervnculo"/>
            <w:rFonts w:ascii="Times New Roman" w:hAnsi="Times New Roman" w:cs="Times New Roman"/>
            <w:lang w:val="es-CO"/>
          </w:rPr>
          <w:t>https://www.comisiondelaverdad.co/hay-futuro-si-hay-verdad</w:t>
        </w:r>
      </w:hyperlink>
    </w:p>
    <w:p w14:paraId="439A759F"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Comisión de la Verdad. (2022b). ¿Por qué la Operación Anorí representó un duro golpe para el ELN? </w:t>
      </w:r>
      <w:hyperlink r:id="rId30" w:tgtFrame="_blank" w:history="1">
        <w:r w:rsidRPr="00394A36">
          <w:rPr>
            <w:rStyle w:val="Hipervnculo"/>
            <w:rFonts w:ascii="Times New Roman" w:hAnsi="Times New Roman" w:cs="Times New Roman"/>
            <w:lang w:val="es-CO"/>
          </w:rPr>
          <w:t>https://www.comisiondelaverdad.co/por-que-la-operacion-anori-represento-un-duro-golpe-para-el-eln</w:t>
        </w:r>
      </w:hyperlink>
    </w:p>
    <w:p w14:paraId="179F2098" w14:textId="77777777" w:rsidR="00394A36" w:rsidRPr="00C93CB5" w:rsidRDefault="00394A36" w:rsidP="00CE388A">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Comisión Interamericana de Derechos Humanos [CIDH]. (1999). Tercer informe sobre la situación de los derechos humanos en Colombia, capítulo IV-B. </w:t>
      </w:r>
      <w:hyperlink r:id="rId31" w:tgtFrame="_blank" w:history="1">
        <w:r w:rsidRPr="00C93CB5">
          <w:rPr>
            <w:rStyle w:val="Hipervnculo"/>
            <w:rFonts w:ascii="Times New Roman" w:hAnsi="Times New Roman" w:cs="Times New Roman"/>
            <w:lang w:val="es-CO"/>
          </w:rPr>
          <w:t>https://cidh.oas.org/countryrep/Colom99sp/capitulo-4b.htm</w:t>
        </w:r>
      </w:hyperlink>
    </w:p>
    <w:p w14:paraId="4EB213CD" w14:textId="77777777" w:rsidR="00394A36" w:rsidRPr="00394A36" w:rsidRDefault="00394A36" w:rsidP="00394A36">
      <w:pPr>
        <w:tabs>
          <w:tab w:val="left" w:pos="1560"/>
        </w:tabs>
        <w:ind w:right="49" w:firstLine="709"/>
        <w:jc w:val="both"/>
        <w:rPr>
          <w:rFonts w:ascii="Times New Roman" w:hAnsi="Times New Roman" w:cs="Times New Roman"/>
          <w:lang w:val="fr-FR"/>
        </w:rPr>
      </w:pPr>
      <w:r w:rsidRPr="00394A36">
        <w:rPr>
          <w:rFonts w:ascii="Times New Roman" w:hAnsi="Times New Roman" w:cs="Times New Roman"/>
          <w:lang w:val="es-CO"/>
        </w:rPr>
        <w:t xml:space="preserve">Comité Internacional de la Cruz Roja. (2015). Protocolo II adicional a los Convenios de Ginebra de 1949 relativo a la protección de las víctimas de los conflictos armados sin carácter internacional, 1977. </w:t>
      </w:r>
      <w:r w:rsidRPr="00394A36">
        <w:rPr>
          <w:rFonts w:ascii="Times New Roman" w:hAnsi="Times New Roman" w:cs="Times New Roman"/>
          <w:lang w:val="fr-FR"/>
        </w:rPr>
        <w:t xml:space="preserve">CICR. </w:t>
      </w:r>
      <w:hyperlink r:id="rId32" w:tgtFrame="_blank" w:history="1">
        <w:r w:rsidRPr="00394A36">
          <w:rPr>
            <w:rStyle w:val="Hipervnculo"/>
            <w:rFonts w:ascii="Times New Roman" w:hAnsi="Times New Roman" w:cs="Times New Roman"/>
            <w:lang w:val="fr-FR"/>
          </w:rPr>
          <w:t>https://www.funciohttps</w:t>
        </w:r>
      </w:hyperlink>
      <w:r w:rsidRPr="00394A36">
        <w:rPr>
          <w:rFonts w:ascii="Times New Roman" w:hAnsi="Times New Roman" w:cs="Times New Roman"/>
          <w:lang w:val="fr-FR"/>
        </w:rPr>
        <w:t>://elearning.icrc.org/detention/es/story_content/external_files/Proto</w:t>
      </w:r>
      <w:r w:rsidRPr="00394A36">
        <w:rPr>
          <w:rFonts w:ascii="Times New Roman" w:hAnsi="Times New Roman" w:cs="Times New Roman"/>
          <w:lang w:val="fr-FR"/>
        </w:rPr>
        <w:lastRenderedPageBreak/>
        <w:t>colo%20Adicional%20%20CG%20II%20(1977).pdfpublica.gov.co/eva/gestornormativo/norma.php?i=6388</w:t>
      </w:r>
    </w:p>
    <w:p w14:paraId="20AE7C3C" w14:textId="77777777" w:rsidR="00394A36" w:rsidRPr="00394A36" w:rsidRDefault="00394A36" w:rsidP="00394A36">
      <w:pPr>
        <w:tabs>
          <w:tab w:val="left" w:pos="1560"/>
        </w:tabs>
        <w:ind w:right="49" w:firstLine="709"/>
        <w:jc w:val="both"/>
        <w:rPr>
          <w:rFonts w:ascii="Times New Roman" w:hAnsi="Times New Roman" w:cs="Times New Roman"/>
          <w:lang w:val="fr-FR"/>
        </w:rPr>
      </w:pPr>
      <w:r w:rsidRPr="00394A36">
        <w:rPr>
          <w:rFonts w:ascii="Times New Roman" w:hAnsi="Times New Roman" w:cs="Times New Roman"/>
          <w:lang w:val="es-CO"/>
        </w:rPr>
        <w:t xml:space="preserve">Comité Internacional de la Cruz Roja. (2016). Glosario de Derecho Internacional Humanitario (DIH) para profesionales de los medios de comunicación. </w:t>
      </w:r>
      <w:r w:rsidRPr="00394A36">
        <w:rPr>
          <w:rFonts w:ascii="Times New Roman" w:hAnsi="Times New Roman" w:cs="Times New Roman"/>
          <w:lang w:val="fr-FR"/>
        </w:rPr>
        <w:t xml:space="preserve">CIRC. </w:t>
      </w:r>
      <w:hyperlink r:id="rId33" w:tgtFrame="_blank" w:history="1">
        <w:r w:rsidRPr="00394A36">
          <w:rPr>
            <w:rStyle w:val="Hipervnculo"/>
            <w:rFonts w:ascii="Times New Roman" w:hAnsi="Times New Roman" w:cs="Times New Roman"/>
            <w:lang w:val="fr-FR"/>
          </w:rPr>
          <w:t>https://www.icrc.org/sites/default/files/document/file_list/glosario_interior_esp_bookmarks.pdf</w:t>
        </w:r>
      </w:hyperlink>
    </w:p>
    <w:p w14:paraId="60E0DEB0" w14:textId="77777777" w:rsidR="00394A36" w:rsidRPr="00394A36" w:rsidRDefault="00394A36" w:rsidP="00394A36">
      <w:pPr>
        <w:tabs>
          <w:tab w:val="left" w:pos="1560"/>
        </w:tabs>
        <w:ind w:right="49" w:firstLine="709"/>
        <w:jc w:val="both"/>
        <w:rPr>
          <w:rFonts w:ascii="Times New Roman" w:hAnsi="Times New Roman" w:cs="Times New Roman"/>
          <w:lang w:val="fr-FR"/>
        </w:rPr>
      </w:pPr>
      <w:r w:rsidRPr="00394A36">
        <w:rPr>
          <w:rFonts w:ascii="Times New Roman" w:hAnsi="Times New Roman" w:cs="Times New Roman"/>
          <w:lang w:val="es-CO"/>
        </w:rPr>
        <w:t xml:space="preserve">Comité Internacional de la Cruz Roja. (2022, 5 de julio). ¿Qué es el derecho internacional humanitario? </w:t>
      </w:r>
      <w:r w:rsidRPr="00394A36">
        <w:rPr>
          <w:rFonts w:ascii="Times New Roman" w:hAnsi="Times New Roman" w:cs="Times New Roman"/>
          <w:lang w:val="fr-FR"/>
        </w:rPr>
        <w:t xml:space="preserve">CIRC. </w:t>
      </w:r>
      <w:hyperlink r:id="rId34" w:tgtFrame="_blank" w:history="1">
        <w:r w:rsidRPr="00394A36">
          <w:rPr>
            <w:rStyle w:val="Hipervnculo"/>
            <w:rFonts w:ascii="Times New Roman" w:hAnsi="Times New Roman" w:cs="Times New Roman"/>
            <w:lang w:val="fr-FR"/>
          </w:rPr>
          <w:t>https://www.icrc.org/es/content/que-es-el-derecho-internacional-humanitario</w:t>
        </w:r>
      </w:hyperlink>
    </w:p>
    <w:p w14:paraId="2DCBFE6C"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Comité Internacional de la Cruz Roja. (2024, 11 de mayo). Derecho consuetudinario. CICR. </w:t>
      </w:r>
      <w:hyperlink r:id="rId35" w:tgtFrame="_blank" w:history="1">
        <w:r w:rsidRPr="00394A36">
          <w:rPr>
            <w:rStyle w:val="Hipervnculo"/>
            <w:rFonts w:ascii="Times New Roman" w:hAnsi="Times New Roman" w:cs="Times New Roman"/>
            <w:lang w:val="es-CO"/>
          </w:rPr>
          <w:t>https://www.icrc.org/es/derecho-y-politicas/derecho-consuetudinario</w:t>
        </w:r>
      </w:hyperlink>
    </w:p>
    <w:p w14:paraId="05EC5213" w14:textId="77777777" w:rsidR="00394A36" w:rsidRPr="00394A36" w:rsidRDefault="00394A36" w:rsidP="00394A36">
      <w:pPr>
        <w:tabs>
          <w:tab w:val="left" w:pos="1560"/>
        </w:tabs>
        <w:ind w:right="49" w:firstLine="709"/>
        <w:jc w:val="both"/>
        <w:rPr>
          <w:rFonts w:ascii="Times New Roman" w:hAnsi="Times New Roman" w:cs="Times New Roman"/>
          <w:lang w:val="fr-FR"/>
        </w:rPr>
      </w:pPr>
      <w:r w:rsidRPr="00394A36">
        <w:rPr>
          <w:rFonts w:ascii="Times New Roman" w:hAnsi="Times New Roman" w:cs="Times New Roman"/>
          <w:lang w:val="es-CO"/>
        </w:rPr>
        <w:t xml:space="preserve">Comité Internacional de la Cruz Roja. (2026). Los métodos y medios de guerra. </w:t>
      </w:r>
      <w:r w:rsidRPr="00394A36">
        <w:rPr>
          <w:rFonts w:ascii="Times New Roman" w:hAnsi="Times New Roman" w:cs="Times New Roman"/>
          <w:lang w:val="fr-FR"/>
        </w:rPr>
        <w:t xml:space="preserve">CICR. </w:t>
      </w:r>
      <w:hyperlink r:id="rId36" w:tgtFrame="_blank" w:history="1">
        <w:r w:rsidRPr="00394A36">
          <w:rPr>
            <w:rStyle w:val="Hipervnculo"/>
            <w:rFonts w:ascii="Times New Roman" w:hAnsi="Times New Roman" w:cs="Times New Roman"/>
            <w:lang w:val="fr-FR"/>
          </w:rPr>
          <w:t>https://www.icrc.org/es/derecho-y-politicas/los-metodos-y-medios-de-guerra</w:t>
        </w:r>
      </w:hyperlink>
    </w:p>
    <w:p w14:paraId="56155866"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Corte Constitucional de Colombia. (1999). Sentencia C-582/99. Corte Constitucional. </w:t>
      </w:r>
      <w:hyperlink r:id="rId37" w:tgtFrame="_blank" w:history="1">
        <w:r w:rsidRPr="00394A36">
          <w:rPr>
            <w:rStyle w:val="Hipervnculo"/>
            <w:rFonts w:ascii="Times New Roman" w:hAnsi="Times New Roman" w:cs="Times New Roman"/>
            <w:lang w:val="es-CO"/>
          </w:rPr>
          <w:t>https://www.corteconstitucional.gov.co/relatoria/1999/c-582-99.htm</w:t>
        </w:r>
      </w:hyperlink>
    </w:p>
    <w:p w14:paraId="0BED356C"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Corte Constitucional de Colombia. (2004). Sentencia T-025/04. Corte Constitucional. </w:t>
      </w:r>
      <w:hyperlink r:id="rId38" w:tgtFrame="_blank" w:history="1">
        <w:r w:rsidRPr="00394A36">
          <w:rPr>
            <w:rStyle w:val="Hipervnculo"/>
            <w:rFonts w:ascii="Times New Roman" w:hAnsi="Times New Roman" w:cs="Times New Roman"/>
            <w:lang w:val="es-CO"/>
          </w:rPr>
          <w:t>https://www.corteconstitucional.gov.co/relatoria/2004/t-025-04.htm</w:t>
        </w:r>
      </w:hyperlink>
    </w:p>
    <w:p w14:paraId="26272715" w14:textId="77777777" w:rsidR="00394A36" w:rsidRPr="00C93CB5" w:rsidRDefault="00394A36" w:rsidP="00394A36">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Cortes, D &amp; Soto, A. (2025). Ataqu</w:t>
      </w:r>
      <w:r w:rsidRPr="00C93CB5">
        <w:rPr>
          <w:rFonts w:ascii="Times New Roman" w:hAnsi="Times New Roman" w:cs="Times New Roman"/>
        </w:rPr>
        <w:t xml:space="preserve">es indiscriminados y ataques desproporcionados de las FARC-EP Tomo II. Ejército Nacional de Colombia. </w:t>
      </w:r>
      <w:hyperlink r:id="rId39" w:history="1">
        <w:r w:rsidRPr="00C93CB5">
          <w:rPr>
            <w:rStyle w:val="Hipervnculo"/>
            <w:rFonts w:ascii="Times New Roman" w:hAnsi="Times New Roman" w:cs="Times New Roman"/>
            <w:lang w:val="es-CO"/>
          </w:rPr>
          <w:t>https://www.selloeditorialejc.com/index.php/cedoc/catalog/view/127/104/559</w:t>
        </w:r>
      </w:hyperlink>
    </w:p>
    <w:p w14:paraId="471328F8"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Defensoría del Pueblo de Colombia. (2011). Informe de riesgo N.° 007-11: Ituango, Antioquia. </w:t>
      </w:r>
      <w:hyperlink r:id="rId40" w:tgtFrame="_blank" w:history="1">
        <w:r w:rsidRPr="00394A36">
          <w:rPr>
            <w:rStyle w:val="Hipervnculo"/>
            <w:rFonts w:ascii="Times New Roman" w:hAnsi="Times New Roman" w:cs="Times New Roman"/>
            <w:lang w:val="es-CO"/>
          </w:rPr>
          <w:t>https://notiagen.wordpress.com/wp-content/uploads/2011/07/ir-007-11-ituango.pdf</w:t>
        </w:r>
      </w:hyperlink>
    </w:p>
    <w:p w14:paraId="451791DA" w14:textId="77777777" w:rsidR="00394A36" w:rsidRPr="00C93CB5" w:rsidRDefault="00394A36"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Departamento Administrativo de la Función Pública. (2025). Ley 599 de 2000 - Código Penal de Colombia. Función Pública. </w:t>
      </w:r>
      <w:hyperlink r:id="rId41" w:tgtFrame="_blank" w:history="1">
        <w:r w:rsidRPr="00C93CB5">
          <w:rPr>
            <w:rStyle w:val="Hipervnculo"/>
            <w:rFonts w:ascii="Times New Roman" w:hAnsi="Times New Roman" w:cs="Times New Roman"/>
            <w:lang w:val="es-CO"/>
          </w:rPr>
          <w:t>https://www.funcionpublica.gov.co/eva/gestornormativo/norma.php?i=6388</w:t>
        </w:r>
      </w:hyperlink>
    </w:p>
    <w:p w14:paraId="34433748" w14:textId="77777777" w:rsidR="00394A36" w:rsidRPr="00C93CB5" w:rsidRDefault="00394A36"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EFE. (1999, 23 de febrero). La "pesca milagrosa" de los rebeldes. El País. </w:t>
      </w:r>
      <w:hyperlink r:id="rId42" w:tgtFrame="_blank" w:history="1">
        <w:r w:rsidRPr="00C93CB5">
          <w:rPr>
            <w:rStyle w:val="Hipervnculo"/>
            <w:rFonts w:ascii="Times New Roman" w:hAnsi="Times New Roman" w:cs="Times New Roman"/>
            <w:lang w:val="es-CO"/>
          </w:rPr>
          <w:t>https://elpais.com/diario/1999/02/23/internacional/919724403_850215.html</w:t>
        </w:r>
      </w:hyperlink>
    </w:p>
    <w:p w14:paraId="11AC8BE4" w14:textId="77777777" w:rsidR="00CE3A25" w:rsidRPr="00C93CB5" w:rsidRDefault="00CE3A25"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Ejército Nacional &amp; </w:t>
      </w:r>
      <w:r w:rsidR="0004130B" w:rsidRPr="00C93CB5">
        <w:rPr>
          <w:rFonts w:ascii="Times New Roman" w:hAnsi="Times New Roman" w:cs="Times New Roman"/>
        </w:rPr>
        <w:t>F</w:t>
      </w:r>
      <w:r w:rsidRPr="00C93CB5">
        <w:rPr>
          <w:rFonts w:ascii="Times New Roman" w:hAnsi="Times New Roman" w:cs="Times New Roman"/>
        </w:rPr>
        <w:t xml:space="preserve">iscalía </w:t>
      </w:r>
      <w:r w:rsidR="0004130B" w:rsidRPr="00C93CB5">
        <w:rPr>
          <w:rFonts w:ascii="Times New Roman" w:hAnsi="Times New Roman" w:cs="Times New Roman"/>
        </w:rPr>
        <w:t>G</w:t>
      </w:r>
      <w:r w:rsidRPr="00C93CB5">
        <w:rPr>
          <w:rFonts w:ascii="Times New Roman" w:hAnsi="Times New Roman" w:cs="Times New Roman"/>
        </w:rPr>
        <w:t xml:space="preserve">eneral. (2018). Informe Génesis, Tomo I Génesis de las FARC. </w:t>
      </w:r>
    </w:p>
    <w:p w14:paraId="237F6F4A" w14:textId="77777777" w:rsidR="008C0889" w:rsidRPr="00C93CB5" w:rsidRDefault="008C0889" w:rsidP="00481D4F">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Ejército Nacional &amp; Fiscalía</w:t>
      </w:r>
      <w:r w:rsidRPr="00C93CB5">
        <w:rPr>
          <w:rFonts w:ascii="Times New Roman" w:hAnsi="Times New Roman" w:cs="Times New Roman"/>
          <w:lang w:val="es-CO"/>
        </w:rPr>
        <w:t xml:space="preserve"> General </w:t>
      </w:r>
      <w:r w:rsidRPr="00C93CB5">
        <w:rPr>
          <w:rFonts w:ascii="Times New Roman" w:hAnsi="Times New Roman" w:cs="Times New Roman"/>
        </w:rPr>
        <w:t xml:space="preserve">(1998). </w:t>
      </w:r>
      <w:r w:rsidRPr="00C93CB5">
        <w:rPr>
          <w:rFonts w:ascii="Times New Roman" w:hAnsi="Times New Roman" w:cs="Times New Roman"/>
          <w:lang w:val="es-CO"/>
        </w:rPr>
        <w:t xml:space="preserve">Informe Genesis. Documentos rectores Tomo II. </w:t>
      </w:r>
    </w:p>
    <w:p w14:paraId="6ADD2BF8" w14:textId="77777777" w:rsidR="00481D4F" w:rsidRPr="00C93CB5" w:rsidRDefault="00481D4F" w:rsidP="00481D4F">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lastRenderedPageBreak/>
        <w:t xml:space="preserve">Ejército Nacional. (2021). </w:t>
      </w:r>
      <w:r w:rsidRPr="00C93CB5">
        <w:rPr>
          <w:rFonts w:ascii="Times New Roman" w:hAnsi="Times New Roman" w:cs="Times New Roman"/>
          <w:lang w:val="es-CO"/>
        </w:rPr>
        <w:t xml:space="preserve">112 militares han sido víctimas de desaparición forzada en el marco del conflicto. </w:t>
      </w:r>
      <w:hyperlink r:id="rId43" w:history="1">
        <w:r w:rsidRPr="00C93CB5">
          <w:rPr>
            <w:rStyle w:val="Hipervnculo"/>
            <w:rFonts w:ascii="Times New Roman" w:hAnsi="Times New Roman" w:cs="Times New Roman"/>
            <w:lang w:val="es-CO"/>
          </w:rPr>
          <w:t>https://www.ejercito.mil.co/112-militares-han-sido-victimas-de-desaparicion-forzada-en-el-marco-del-conflicto/</w:t>
        </w:r>
      </w:hyperlink>
    </w:p>
    <w:p w14:paraId="41ECAAE0" w14:textId="77777777" w:rsidR="00394A36" w:rsidRPr="00C93CB5" w:rsidRDefault="00394A36" w:rsidP="00F851DD">
      <w:pPr>
        <w:tabs>
          <w:tab w:val="left" w:pos="1560"/>
        </w:tabs>
        <w:ind w:right="49" w:firstLine="709"/>
        <w:jc w:val="both"/>
        <w:rPr>
          <w:rFonts w:ascii="Times New Roman" w:hAnsi="Times New Roman" w:cs="Times New Roman"/>
        </w:rPr>
      </w:pPr>
    </w:p>
    <w:p w14:paraId="2F642EDD" w14:textId="77777777" w:rsidR="00394A36" w:rsidRPr="00C93CB5" w:rsidRDefault="00394A36"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El Colombiano. (2015, 12 de abril). Un soldado murió en enfrentamientos con las FARC en Ituango. </w:t>
      </w:r>
      <w:hyperlink r:id="rId44" w:tgtFrame="_blank" w:history="1">
        <w:r w:rsidRPr="00C93CB5">
          <w:rPr>
            <w:rStyle w:val="Hipervnculo"/>
            <w:rFonts w:ascii="Times New Roman" w:hAnsi="Times New Roman" w:cs="Times New Roman"/>
            <w:lang w:val="es-CO"/>
          </w:rPr>
          <w:t>https://www.elcolombiano.com/colombia/paz-y-derechos-humanos/un-soldado-murio-en-enfrentamientos-con-las-farc-en-ituango-IF1700864</w:t>
        </w:r>
      </w:hyperlink>
    </w:p>
    <w:p w14:paraId="3166A5CF" w14:textId="77777777" w:rsidR="001C18B1" w:rsidRPr="00C93CB5" w:rsidRDefault="001C18B1"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El Colombiano, (2022). </w:t>
      </w:r>
      <w:r w:rsidRPr="00C93CB5">
        <w:rPr>
          <w:rFonts w:ascii="Times New Roman" w:hAnsi="Times New Roman" w:cs="Times New Roman"/>
          <w:lang w:val="es-CO"/>
        </w:rPr>
        <w:t xml:space="preserve">Fiscalía acusa a “Iván Márquez” de asesinar a cuatro militares en Antioquia. </w:t>
      </w:r>
      <w:hyperlink r:id="rId45" w:history="1">
        <w:r w:rsidR="0048640E" w:rsidRPr="00C93CB5">
          <w:rPr>
            <w:rStyle w:val="Hipervnculo"/>
            <w:rFonts w:ascii="Times New Roman" w:hAnsi="Times New Roman" w:cs="Times New Roman"/>
            <w:lang w:val="es-CO"/>
          </w:rPr>
          <w:t>https://www.elcolombiano.com/colombia/fiscalia-acusa-a-ivan-marquez-de-asesinar-a-cuatro-militares-en-antioquia-en-1997-GH16995232</w:t>
        </w:r>
      </w:hyperlink>
    </w:p>
    <w:p w14:paraId="49F3C1A7" w14:textId="77777777" w:rsidR="00394A36" w:rsidRPr="00C93CB5" w:rsidRDefault="00394A36"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El Colombiano. (2024, 25 de junio). Exfarc reconocen secuestros en Antioquia ante la JEP en audiencia en Caicedo. </w:t>
      </w:r>
      <w:hyperlink r:id="rId46" w:tgtFrame="_blank" w:history="1">
        <w:r w:rsidRPr="00C93CB5">
          <w:rPr>
            <w:rStyle w:val="Hipervnculo"/>
            <w:rFonts w:ascii="Times New Roman" w:hAnsi="Times New Roman" w:cs="Times New Roman"/>
            <w:lang w:val="es-CO"/>
          </w:rPr>
          <w:t>https://www.elcolombiano.com/antioquia/exfarc-reconocen-secuestros-en-antioquia-audiencia-jep-caicedo-NO27837093</w:t>
        </w:r>
      </w:hyperlink>
    </w:p>
    <w:p w14:paraId="2758FA23" w14:textId="77777777" w:rsidR="00A00133" w:rsidRPr="00C93CB5" w:rsidRDefault="00A00133"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El Colombiano. (2025). Juez en Antioquia condenó a 40 años de cárcel a Iván Márquez por secuestro y homicidio de un suboficial. https://www.elcolombiano.com/antioquia/condenan-a-ivan-marquez-por-masacre-en-operacion-de-rescate-de-guillermo-gaviria-PL27681853</w:t>
      </w:r>
    </w:p>
    <w:p w14:paraId="1B80DBB8" w14:textId="77777777" w:rsidR="00394A36" w:rsidRPr="00C93CB5" w:rsidRDefault="00394A36" w:rsidP="00C46F8F">
      <w:pPr>
        <w:tabs>
          <w:tab w:val="left" w:pos="1560"/>
        </w:tabs>
        <w:ind w:right="49" w:firstLine="709"/>
        <w:jc w:val="both"/>
        <w:rPr>
          <w:rFonts w:ascii="Times New Roman" w:hAnsi="Times New Roman" w:cs="Times New Roman"/>
          <w:lang w:val="es-MX"/>
        </w:rPr>
      </w:pPr>
      <w:r w:rsidRPr="00C93CB5">
        <w:rPr>
          <w:rFonts w:ascii="Times New Roman" w:hAnsi="Times New Roman" w:cs="Times New Roman"/>
          <w:lang w:val="es-CO"/>
        </w:rPr>
        <w:t xml:space="preserve">El Espectador. (2020, 19 de noviembre). El 97 % de los militares víctimas de desplazamiento eran soldados. </w:t>
      </w:r>
      <w:hyperlink r:id="rId47" w:tgtFrame="_blank" w:history="1">
        <w:r w:rsidRPr="00C93CB5">
          <w:rPr>
            <w:rStyle w:val="Hipervnculo"/>
            <w:rFonts w:ascii="Times New Roman" w:hAnsi="Times New Roman" w:cs="Times New Roman"/>
            <w:lang w:val="es-CO"/>
          </w:rPr>
          <w:t>https://www.elespectador.com/colombia-20/paz-y-memoria/el-97-de-los-militares-victimas-de-desplazamiento-forzado-eran-soldados-article/</w:t>
        </w:r>
      </w:hyperlink>
    </w:p>
    <w:p w14:paraId="3979F4DD" w14:textId="77777777" w:rsidR="00C46F8F" w:rsidRPr="00C93CB5" w:rsidRDefault="00C46F8F" w:rsidP="00C46F8F">
      <w:pPr>
        <w:tabs>
          <w:tab w:val="left" w:pos="1560"/>
        </w:tabs>
        <w:ind w:right="49" w:firstLine="709"/>
        <w:jc w:val="both"/>
        <w:rPr>
          <w:rFonts w:ascii="Times New Roman" w:hAnsi="Times New Roman" w:cs="Times New Roman"/>
        </w:rPr>
      </w:pPr>
      <w:r w:rsidRPr="00C93CB5">
        <w:rPr>
          <w:rFonts w:ascii="Times New Roman" w:hAnsi="Times New Roman" w:cs="Times New Roman"/>
          <w:lang w:val="es-MX"/>
        </w:rPr>
        <w:t xml:space="preserve">El Mundo. (2013). </w:t>
      </w:r>
      <w:r w:rsidRPr="00C93CB5">
        <w:rPr>
          <w:rFonts w:ascii="Times New Roman" w:hAnsi="Times New Roman" w:cs="Times New Roman"/>
        </w:rPr>
        <w:t xml:space="preserve">Las FARC aumentaron sus atentados tras recibir adiestramiento de ETA y el IRA. </w:t>
      </w:r>
      <w:hyperlink r:id="rId48" w:history="1">
        <w:r w:rsidRPr="00C93CB5">
          <w:rPr>
            <w:rStyle w:val="Hipervnculo"/>
            <w:rFonts w:ascii="Times New Roman" w:hAnsi="Times New Roman" w:cs="Times New Roman"/>
          </w:rPr>
          <w:t>https://www.elmundo.es/america/2013/04/29/colombia/1367228952.html</w:t>
        </w:r>
      </w:hyperlink>
    </w:p>
    <w:p w14:paraId="16B3A604" w14:textId="77777777" w:rsidR="00394A36" w:rsidRPr="00C93CB5" w:rsidRDefault="00394A36"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El Tiempo. (1990, 11 de noviembre). Muere coronel en ataque guerrillero. </w:t>
      </w:r>
      <w:hyperlink r:id="rId49" w:tgtFrame="_blank" w:history="1">
        <w:r w:rsidRPr="00C93CB5">
          <w:rPr>
            <w:rStyle w:val="Hipervnculo"/>
            <w:rFonts w:ascii="Times New Roman" w:hAnsi="Times New Roman" w:cs="Times New Roman"/>
            <w:lang w:val="es-CO"/>
          </w:rPr>
          <w:t>https://www.eltiempo.com/archivo/documento/MAM-3859</w:t>
        </w:r>
      </w:hyperlink>
    </w:p>
    <w:p w14:paraId="04F4B83B" w14:textId="77777777" w:rsidR="00394A36" w:rsidRPr="00C93CB5" w:rsidRDefault="00394A36"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El Tiempo. (1998, 26 de diciembre). Pescas milagrosas: terror en carreteras. </w:t>
      </w:r>
      <w:hyperlink r:id="rId50" w:tgtFrame="_blank" w:history="1">
        <w:r w:rsidRPr="00C93CB5">
          <w:rPr>
            <w:rStyle w:val="Hipervnculo"/>
            <w:rFonts w:ascii="Times New Roman" w:hAnsi="Times New Roman" w:cs="Times New Roman"/>
            <w:lang w:val="es-CO"/>
          </w:rPr>
          <w:t>https://www.eltiempo.com/archivo/documento/MAM-815983</w:t>
        </w:r>
      </w:hyperlink>
    </w:p>
    <w:p w14:paraId="3B4C5B91" w14:textId="77777777" w:rsidR="000232C9" w:rsidRPr="00C93CB5" w:rsidRDefault="000232C9"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El Tiempo</w:t>
      </w:r>
      <w:r w:rsidR="004A2961" w:rsidRPr="00C93CB5">
        <w:rPr>
          <w:rFonts w:ascii="Times New Roman" w:hAnsi="Times New Roman" w:cs="Times New Roman"/>
          <w:lang w:val="es-CO"/>
        </w:rPr>
        <w:t>.</w:t>
      </w:r>
      <w:r w:rsidRPr="00C93CB5">
        <w:rPr>
          <w:rFonts w:ascii="Times New Roman" w:hAnsi="Times New Roman" w:cs="Times New Roman"/>
          <w:lang w:val="es-CO"/>
        </w:rPr>
        <w:t xml:space="preserve"> (1999)</w:t>
      </w:r>
      <w:r w:rsidR="004A2961" w:rsidRPr="00C93CB5">
        <w:rPr>
          <w:rFonts w:ascii="Times New Roman" w:hAnsi="Times New Roman" w:cs="Times New Roman"/>
          <w:lang w:val="es-CO"/>
        </w:rPr>
        <w:t>.</w:t>
      </w:r>
      <w:r w:rsidRPr="00C93CB5">
        <w:rPr>
          <w:rFonts w:ascii="Times New Roman" w:hAnsi="Times New Roman" w:cs="Times New Roman"/>
          <w:lang w:val="es-CO"/>
        </w:rPr>
        <w:t xml:space="preserve"> </w:t>
      </w:r>
      <w:r w:rsidRPr="00C93CB5">
        <w:rPr>
          <w:rFonts w:ascii="Times New Roman" w:hAnsi="Times New Roman" w:cs="Times New Roman"/>
        </w:rPr>
        <w:t xml:space="preserve">Ejército cerca campamento de FARC. </w:t>
      </w:r>
      <w:hyperlink r:id="rId51" w:history="1">
        <w:r w:rsidR="00775A99" w:rsidRPr="00C93CB5">
          <w:rPr>
            <w:rStyle w:val="Hipervnculo"/>
            <w:rFonts w:ascii="Times New Roman" w:hAnsi="Times New Roman" w:cs="Times New Roman"/>
          </w:rPr>
          <w:t>https://www.eltiempo.com/archivo/documento/mam-874427</w:t>
        </w:r>
      </w:hyperlink>
    </w:p>
    <w:p w14:paraId="7B61A2FD" w14:textId="77777777" w:rsidR="00775A99" w:rsidRPr="00C93CB5" w:rsidRDefault="00775A99"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bCs/>
          <w:lang w:val="es-CO"/>
        </w:rPr>
        <w:t xml:space="preserve">El Tiempo. (1999). </w:t>
      </w:r>
      <w:r w:rsidRPr="00C93CB5">
        <w:rPr>
          <w:rFonts w:ascii="Times New Roman" w:hAnsi="Times New Roman" w:cs="Times New Roman"/>
        </w:rPr>
        <w:t xml:space="preserve">FARC asesinan otro militar secuestrado. </w:t>
      </w:r>
      <w:hyperlink r:id="rId52" w:history="1">
        <w:r w:rsidR="004A2961" w:rsidRPr="00C93CB5">
          <w:rPr>
            <w:rStyle w:val="Hipervnculo"/>
            <w:rFonts w:ascii="Times New Roman" w:hAnsi="Times New Roman" w:cs="Times New Roman"/>
          </w:rPr>
          <w:t>https://www.eltiempo.com/archivo/documento/MAM-953428</w:t>
        </w:r>
      </w:hyperlink>
    </w:p>
    <w:p w14:paraId="6BB6B187" w14:textId="77777777" w:rsidR="004A2961" w:rsidRPr="00C93CB5" w:rsidRDefault="004A2961"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El Tiempo. (1999a). Terrorismo volvió a Medellín. </w:t>
      </w:r>
      <w:hyperlink r:id="rId53" w:history="1">
        <w:r w:rsidRPr="00C93CB5">
          <w:rPr>
            <w:rStyle w:val="Hipervnculo"/>
            <w:rFonts w:ascii="Times New Roman" w:hAnsi="Times New Roman" w:cs="Times New Roman"/>
          </w:rPr>
          <w:t>https://www.eltiempo.com/archivo/documento/mam-893706</w:t>
        </w:r>
      </w:hyperlink>
    </w:p>
    <w:p w14:paraId="5AC57E5A" w14:textId="77777777" w:rsidR="00E86876" w:rsidRPr="00C93CB5" w:rsidRDefault="00E86876" w:rsidP="00E86876">
      <w:pPr>
        <w:tabs>
          <w:tab w:val="left" w:pos="1560"/>
        </w:tabs>
        <w:ind w:right="49" w:firstLine="709"/>
        <w:jc w:val="both"/>
        <w:rPr>
          <w:rFonts w:ascii="Times New Roman" w:hAnsi="Times New Roman" w:cs="Times New Roman"/>
        </w:rPr>
      </w:pPr>
      <w:r w:rsidRPr="00C93CB5">
        <w:rPr>
          <w:rFonts w:ascii="Times New Roman" w:hAnsi="Times New Roman" w:cs="Times New Roman"/>
        </w:rPr>
        <w:lastRenderedPageBreak/>
        <w:t xml:space="preserve">El Tiempo. (2000). Guerrilleros de las farc vuelven a Urrao. Recuperado de: </w:t>
      </w:r>
      <w:hyperlink r:id="rId54" w:history="1">
        <w:r w:rsidRPr="00C93CB5">
          <w:rPr>
            <w:rStyle w:val="Hipervnculo"/>
            <w:rFonts w:ascii="Times New Roman" w:hAnsi="Times New Roman" w:cs="Times New Roman"/>
          </w:rPr>
          <w:t>https://www.eltiempo.com/archivo/documento/MAM-1285659</w:t>
        </w:r>
      </w:hyperlink>
    </w:p>
    <w:p w14:paraId="658D3BB4" w14:textId="77777777" w:rsidR="00366142" w:rsidRPr="00C93CB5" w:rsidRDefault="00366142"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El Tiempo. (2000). Cilindros de gas contra brigada. https://www.eltiempo.com/archivo/documento/mam-1278136</w:t>
      </w:r>
    </w:p>
    <w:p w14:paraId="76384FA4" w14:textId="77777777" w:rsidR="00E2007D" w:rsidRPr="00C93CB5" w:rsidRDefault="00E2007D"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El Tiempo. </w:t>
      </w:r>
      <w:r w:rsidR="00E86876" w:rsidRPr="00C93CB5">
        <w:rPr>
          <w:rFonts w:ascii="Times New Roman" w:hAnsi="Times New Roman" w:cs="Times New Roman"/>
        </w:rPr>
        <w:t>(</w:t>
      </w:r>
      <w:r w:rsidRPr="00C93CB5">
        <w:rPr>
          <w:rFonts w:ascii="Times New Roman" w:hAnsi="Times New Roman" w:cs="Times New Roman"/>
        </w:rPr>
        <w:t>2001</w:t>
      </w:r>
      <w:r w:rsidR="00E86876" w:rsidRPr="00C93CB5">
        <w:rPr>
          <w:rFonts w:ascii="Times New Roman" w:hAnsi="Times New Roman" w:cs="Times New Roman"/>
        </w:rPr>
        <w:t>)</w:t>
      </w:r>
      <w:r w:rsidRPr="00C93CB5">
        <w:rPr>
          <w:rFonts w:ascii="Times New Roman" w:hAnsi="Times New Roman" w:cs="Times New Roman"/>
        </w:rPr>
        <w:t xml:space="preserve">. Repudian Crimen de soldado. </w:t>
      </w:r>
      <w:hyperlink r:id="rId55" w:history="1">
        <w:r w:rsidRPr="00C93CB5">
          <w:rPr>
            <w:rStyle w:val="Hipervnculo"/>
            <w:rFonts w:ascii="Times New Roman" w:hAnsi="Times New Roman" w:cs="Times New Roman"/>
            <w:lang w:val="es-CO"/>
          </w:rPr>
          <w:t>https://www.eltiempo.com/archivo/documento/MAM-621443</w:t>
        </w:r>
      </w:hyperlink>
    </w:p>
    <w:p w14:paraId="69542BF4" w14:textId="77777777" w:rsidR="00B544B0" w:rsidRPr="00C93CB5" w:rsidRDefault="00B544B0"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El Tiempo. (2003). Estaba esperando el tiro de gracia. </w:t>
      </w:r>
      <w:hyperlink r:id="rId56" w:history="1">
        <w:r w:rsidRPr="00C93CB5">
          <w:rPr>
            <w:rStyle w:val="Hipervnculo"/>
            <w:rFonts w:ascii="Times New Roman" w:hAnsi="Times New Roman" w:cs="Times New Roman"/>
            <w:lang w:val="es-CO"/>
          </w:rPr>
          <w:t>https://www.eltiempo.com/archivo/documento/mam-977725</w:t>
        </w:r>
      </w:hyperlink>
    </w:p>
    <w:p w14:paraId="5D2726B3" w14:textId="77777777" w:rsidR="002F230F" w:rsidRPr="00C93CB5" w:rsidRDefault="002F230F" w:rsidP="002F230F">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El Tiempo. (2011). El frente 36, una estructura especializada en explosivos </w:t>
      </w:r>
      <w:hyperlink r:id="rId57" w:history="1">
        <w:r w:rsidRPr="00C93CB5">
          <w:rPr>
            <w:rStyle w:val="Hipervnculo"/>
            <w:rFonts w:ascii="Times New Roman" w:hAnsi="Times New Roman" w:cs="Times New Roman"/>
          </w:rPr>
          <w:t>https://www.elcolombiano.com/historico/el_frente_36_una_estructura_especializada_en_explosivos-DFEC_139857</w:t>
        </w:r>
      </w:hyperlink>
    </w:p>
    <w:p w14:paraId="420492EB" w14:textId="77777777" w:rsidR="00775A99" w:rsidRPr="00C93CB5" w:rsidRDefault="00775A99" w:rsidP="00775A99">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El Tiempo. (2016). La paz, última esperanza de familias de uniformados desaparecidos. Recuperado de: </w:t>
      </w:r>
      <w:hyperlink r:id="rId58" w:history="1">
        <w:r w:rsidR="00394A36" w:rsidRPr="00C93CB5">
          <w:rPr>
            <w:rStyle w:val="Hipervnculo"/>
            <w:rFonts w:ascii="Times New Roman" w:hAnsi="Times New Roman" w:cs="Times New Roman"/>
          </w:rPr>
          <w:t>https://www.eltiempo.com/archivo/documento/CMS-16754198</w:t>
        </w:r>
      </w:hyperlink>
    </w:p>
    <w:p w14:paraId="44851ECF" w14:textId="77777777" w:rsidR="00394A36" w:rsidRPr="00C93CB5" w:rsidRDefault="00394A36" w:rsidP="00775A99">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El Tiempo. (2020, 3 de diciembre). Plan pistola en Medellín a manos de Pablo Escobar, 'el patrón'. </w:t>
      </w:r>
      <w:hyperlink r:id="rId59" w:tgtFrame="_blank" w:history="1">
        <w:r w:rsidRPr="00C93CB5">
          <w:rPr>
            <w:rStyle w:val="Hipervnculo"/>
            <w:rFonts w:ascii="Times New Roman" w:hAnsi="Times New Roman" w:cs="Times New Roman"/>
            <w:lang w:val="es-CO"/>
          </w:rPr>
          <w:t>https://www.eltiempo.com/colombia/medellin/plan-pistola-en-medellin-a-manos-de-pablo-escobar-el-patron-299528</w:t>
        </w:r>
      </w:hyperlink>
    </w:p>
    <w:p w14:paraId="41FBB215"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El Tiempo. (2022, 4 de agosto). Plan pistola: policías y militares asesinados, qué hacen las autoridades. </w:t>
      </w:r>
      <w:hyperlink r:id="rId60" w:tgtFrame="_blank" w:history="1">
        <w:r w:rsidRPr="00394A36">
          <w:rPr>
            <w:rStyle w:val="Hipervnculo"/>
            <w:rFonts w:ascii="Times New Roman" w:hAnsi="Times New Roman" w:cs="Times New Roman"/>
            <w:lang w:val="es-CO"/>
          </w:rPr>
          <w:t>https://www.eltiempo.com/justicia/conflicto-y-narcotrafico/plan-pistola-policias-y-militares-asesinados-que-hacen-las-autoridades-691329</w:t>
        </w:r>
      </w:hyperlink>
    </w:p>
    <w:p w14:paraId="6FEBA306"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El Tiempo. (2022b). Crónica de la masacre en la que murió Guillermo Gaviria Correa. </w:t>
      </w:r>
      <w:hyperlink r:id="rId61" w:tgtFrame="_blank" w:history="1">
        <w:r w:rsidRPr="00394A36">
          <w:rPr>
            <w:rStyle w:val="Hipervnculo"/>
            <w:rFonts w:ascii="Times New Roman" w:hAnsi="Times New Roman" w:cs="Times New Roman"/>
            <w:lang w:val="es-CO"/>
          </w:rPr>
          <w:t>https://www.eltiempo.com/politica/proceso-de-paz/cronica-de-la-masacre-en-la-que-murio-guillermo-gaviria-correa-723724</w:t>
        </w:r>
      </w:hyperlink>
    </w:p>
    <w:p w14:paraId="3DD9FD63" w14:textId="77777777" w:rsidR="00394A36" w:rsidRPr="00394A36" w:rsidRDefault="00394A36" w:rsidP="00394A36">
      <w:pPr>
        <w:tabs>
          <w:tab w:val="left" w:pos="1560"/>
        </w:tabs>
        <w:ind w:right="49" w:firstLine="709"/>
        <w:jc w:val="both"/>
        <w:rPr>
          <w:rFonts w:ascii="Times New Roman" w:hAnsi="Times New Roman" w:cs="Times New Roman"/>
          <w:lang w:val="es-CO"/>
        </w:rPr>
      </w:pPr>
      <w:r w:rsidRPr="00394A36">
        <w:rPr>
          <w:rFonts w:ascii="Times New Roman" w:hAnsi="Times New Roman" w:cs="Times New Roman"/>
          <w:lang w:val="es-CO"/>
        </w:rPr>
        <w:t xml:space="preserve">El Tiempo. (2024, 9 de mayo). FARC: qué pasó con los secuestrados desaparecidos a manos de la guerrilla. </w:t>
      </w:r>
      <w:hyperlink r:id="rId62" w:tgtFrame="_blank" w:history="1">
        <w:r w:rsidRPr="00394A36">
          <w:rPr>
            <w:rStyle w:val="Hipervnculo"/>
            <w:rFonts w:ascii="Times New Roman" w:hAnsi="Times New Roman" w:cs="Times New Roman"/>
            <w:lang w:val="es-CO"/>
          </w:rPr>
          <w:t>https://www.eltiempo.com/justicia/jep-colombia/farc-que-paso-con-los-secuestrados-desaparecidos-a-manos-de-la-guerrilla-734198</w:t>
        </w:r>
      </w:hyperlink>
    </w:p>
    <w:p w14:paraId="6EDAA17E" w14:textId="77777777" w:rsidR="00412B26" w:rsidRPr="00C93CB5" w:rsidRDefault="00412B26"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FARC, (s,f). Beligerancia. Revista Resistencia</w:t>
      </w:r>
      <w:r w:rsidRPr="00C93CB5">
        <w:rPr>
          <w:rFonts w:ascii="Times New Roman" w:hAnsi="Times New Roman" w:cs="Times New Roman"/>
        </w:rPr>
        <w:t xml:space="preserve">, </w:t>
      </w:r>
      <w:r w:rsidRPr="00C93CB5">
        <w:rPr>
          <w:rFonts w:ascii="Times New Roman" w:hAnsi="Times New Roman" w:cs="Times New Roman"/>
          <w:i/>
          <w:iCs/>
        </w:rPr>
        <w:t>Fuerzas Armadas Revolucionarias de Colombia,</w:t>
      </w:r>
      <w:r w:rsidRPr="00C93CB5">
        <w:rPr>
          <w:rFonts w:ascii="Times New Roman" w:hAnsi="Times New Roman" w:cs="Times New Roman"/>
        </w:rPr>
        <w:t xml:space="preserve"> Comisión Internacional. </w:t>
      </w:r>
      <w:hyperlink r:id="rId63" w:history="1">
        <w:r w:rsidR="000E2537" w:rsidRPr="00C93CB5">
          <w:rPr>
            <w:rStyle w:val="Hipervnculo"/>
            <w:rFonts w:ascii="Times New Roman" w:hAnsi="Times New Roman" w:cs="Times New Roman"/>
          </w:rPr>
          <w:t>http://theirwords.org/media/transfer/doc/1_co_farc_ep_2000_10-7b8e3621ef7e288f638a8b47107c3937.pdf</w:t>
        </w:r>
      </w:hyperlink>
    </w:p>
    <w:p w14:paraId="54725981" w14:textId="77777777" w:rsidR="00356672" w:rsidRPr="00C93CB5" w:rsidRDefault="00356672"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FARC-EP, (1993), Comunicado de las FARC-EP. Conformación de siete bloques de frente, tomado de Informe Génesis Tomo I, Génesis de las FARC. Ejército nacional &amp; Fiscalía General 2018. </w:t>
      </w:r>
    </w:p>
    <w:p w14:paraId="41E09815" w14:textId="77777777" w:rsidR="00B67F85" w:rsidRPr="00C93CB5" w:rsidRDefault="00B67F85"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lastRenderedPageBreak/>
        <w:t xml:space="preserve">FARC-EP. (2009). </w:t>
      </w:r>
      <w:r w:rsidRPr="00C93CB5">
        <w:rPr>
          <w:rFonts w:ascii="Times New Roman" w:hAnsi="Times New Roman" w:cs="Times New Roman"/>
          <w:lang w:val="es-CO"/>
        </w:rPr>
        <w:t xml:space="preserve">Parte militar del Frente 36, Bloque Iván Ríos, </w:t>
      </w:r>
      <w:r w:rsidR="007255D0" w:rsidRPr="00C93CB5">
        <w:rPr>
          <w:rFonts w:ascii="Times New Roman" w:hAnsi="Times New Roman" w:cs="Times New Roman"/>
        </w:rPr>
        <w:t xml:space="preserve">(Marzo 3 a Julio 8 de 2009), </w:t>
      </w:r>
      <w:r w:rsidRPr="00C93CB5">
        <w:rPr>
          <w:rFonts w:ascii="Times New Roman" w:hAnsi="Times New Roman" w:cs="Times New Roman"/>
          <w:lang w:val="es-CO"/>
        </w:rPr>
        <w:t>CeDeMa.org. https://cedema.org/digital_items/3544</w:t>
      </w:r>
    </w:p>
    <w:p w14:paraId="60373EE2" w14:textId="77777777" w:rsidR="003840A2" w:rsidRDefault="003840A2" w:rsidP="00F851DD">
      <w:pPr>
        <w:tabs>
          <w:tab w:val="left" w:pos="1560"/>
        </w:tabs>
        <w:ind w:right="49" w:firstLine="709"/>
        <w:jc w:val="both"/>
        <w:rPr>
          <w:rFonts w:ascii="Times New Roman" w:hAnsi="Times New Roman" w:cs="Times New Roman"/>
        </w:rPr>
      </w:pPr>
      <w:r w:rsidRPr="003840A2">
        <w:rPr>
          <w:rFonts w:ascii="Times New Roman" w:hAnsi="Times New Roman" w:cs="Times New Roman"/>
        </w:rPr>
        <w:t>Fiscalía, General</w:t>
      </w:r>
      <w:r>
        <w:rPr>
          <w:rFonts w:ascii="Times New Roman" w:hAnsi="Times New Roman" w:cs="Times New Roman"/>
        </w:rPr>
        <w:t>.</w:t>
      </w:r>
      <w:r w:rsidRPr="003840A2">
        <w:rPr>
          <w:rFonts w:ascii="Times New Roman" w:hAnsi="Times New Roman" w:cs="Times New Roman"/>
        </w:rPr>
        <w:t xml:space="preserve"> </w:t>
      </w:r>
      <w:r>
        <w:rPr>
          <w:rFonts w:ascii="Times New Roman" w:hAnsi="Times New Roman" w:cs="Times New Roman"/>
        </w:rPr>
        <w:t>(</w:t>
      </w:r>
      <w:r w:rsidRPr="003840A2">
        <w:rPr>
          <w:rFonts w:ascii="Times New Roman" w:hAnsi="Times New Roman" w:cs="Times New Roman"/>
        </w:rPr>
        <w:t>2015)</w:t>
      </w:r>
      <w:r>
        <w:rPr>
          <w:rFonts w:ascii="Times New Roman" w:hAnsi="Times New Roman" w:cs="Times New Roman"/>
        </w:rPr>
        <w:t xml:space="preserve">. </w:t>
      </w:r>
      <w:r w:rsidR="00511C77">
        <w:rPr>
          <w:rFonts w:ascii="Times New Roman" w:hAnsi="Times New Roman" w:cs="Times New Roman"/>
        </w:rPr>
        <w:t>Informe Investigador de Campo -FPJ-11.</w:t>
      </w:r>
      <w:r w:rsidR="00511C77" w:rsidRPr="00511C77">
        <w:t xml:space="preserve"> </w:t>
      </w:r>
      <w:r w:rsidR="00511C77" w:rsidRPr="00511C77">
        <w:rPr>
          <w:rFonts w:ascii="Times New Roman" w:hAnsi="Times New Roman" w:cs="Times New Roman"/>
        </w:rPr>
        <w:t>https://docs.elcolombiano.com/INFORME-MILICIAS-URBANAS%20MEDELLIN.pdf</w:t>
      </w:r>
    </w:p>
    <w:p w14:paraId="42745B76" w14:textId="77777777" w:rsidR="0045756E" w:rsidRPr="00C93CB5" w:rsidRDefault="0045756E"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Fiscalía General. (2025). </w:t>
      </w:r>
      <w:r w:rsidRPr="00C93CB5">
        <w:rPr>
          <w:rFonts w:ascii="Times New Roman" w:hAnsi="Times New Roman" w:cs="Times New Roman"/>
          <w:lang w:val="es-CO"/>
        </w:rPr>
        <w:t>Condenado ‘Iván Márquez’ por ordenar el crimen de sargento del Ejército Nacional en medio de un operativo de rescate. (Bogotá D.C. Boletín 56504). https://www.fiscalia.gov.co/colombia/derechos-humanos/condenado-ivan-marquez-por-ordenar-el-crimen-de-sargento-del-ejercito-nacional-en-medio-de-un-operativo-de-rescate/</w:t>
      </w:r>
    </w:p>
    <w:p w14:paraId="04E5A546" w14:textId="77777777" w:rsidR="00EC7B52" w:rsidRPr="00C93CB5" w:rsidRDefault="00EC7B52" w:rsidP="00D63362">
      <w:pPr>
        <w:tabs>
          <w:tab w:val="left" w:pos="1560"/>
        </w:tabs>
        <w:spacing w:after="0" w:line="276" w:lineRule="auto"/>
        <w:ind w:right="49" w:firstLine="709"/>
        <w:jc w:val="both"/>
        <w:rPr>
          <w:rFonts w:ascii="Times New Roman" w:hAnsi="Times New Roman" w:cs="Times New Roman"/>
          <w:lang w:val="es-CO"/>
        </w:rPr>
      </w:pPr>
      <w:r w:rsidRPr="00C93CB5">
        <w:rPr>
          <w:rFonts w:ascii="Times New Roman" w:hAnsi="Times New Roman" w:cs="Times New Roman"/>
          <w:lang w:val="es-CO"/>
        </w:rPr>
        <w:t xml:space="preserve">FUNDELT. (2022, 28 de marzo). El Eln asesinó al general Ramón Rincón Quiñones en Bogotá (1975). </w:t>
      </w:r>
      <w:hyperlink r:id="rId64" w:tgtFrame="_blank" w:history="1">
        <w:r w:rsidRPr="00C93CB5">
          <w:rPr>
            <w:rStyle w:val="Hipervnculo"/>
            <w:rFonts w:ascii="Times New Roman" w:hAnsi="Times New Roman" w:cs="Times New Roman"/>
            <w:lang w:val="es-CO"/>
          </w:rPr>
          <w:t>https://www.fundelt.com/excelencia-liderazgo-transformacion/el-eln-asesino-al-general-ramon-rincon-quinones-en-bogota-1975/</w:t>
        </w:r>
      </w:hyperlink>
    </w:p>
    <w:p w14:paraId="79021504" w14:textId="77777777" w:rsidR="00EC7B52" w:rsidRPr="00C93CB5" w:rsidRDefault="00EC7B52" w:rsidP="00D63362">
      <w:pPr>
        <w:tabs>
          <w:tab w:val="left" w:pos="1560"/>
        </w:tabs>
        <w:spacing w:after="0" w:line="276" w:lineRule="auto"/>
        <w:ind w:right="49" w:firstLine="709"/>
        <w:jc w:val="both"/>
        <w:rPr>
          <w:rFonts w:ascii="Times New Roman" w:hAnsi="Times New Roman" w:cs="Times New Roman"/>
          <w:lang w:val="es-CO"/>
        </w:rPr>
      </w:pPr>
    </w:p>
    <w:p w14:paraId="5FED2932" w14:textId="77777777" w:rsidR="00437333" w:rsidRPr="00C93CB5" w:rsidRDefault="0046265E" w:rsidP="00D63362">
      <w:pPr>
        <w:tabs>
          <w:tab w:val="left" w:pos="1560"/>
        </w:tabs>
        <w:spacing w:after="0" w:line="276" w:lineRule="auto"/>
        <w:ind w:right="49" w:firstLine="709"/>
        <w:jc w:val="both"/>
        <w:rPr>
          <w:rFonts w:ascii="Times New Roman" w:hAnsi="Times New Roman" w:cs="Times New Roman"/>
          <w:lang w:val="es-MX"/>
        </w:rPr>
      </w:pPr>
      <w:r w:rsidRPr="00C93CB5">
        <w:rPr>
          <w:rFonts w:ascii="Times New Roman" w:hAnsi="Times New Roman" w:cs="Times New Roman"/>
          <w:lang w:val="es-CO"/>
        </w:rPr>
        <w:t>Henckaerts, J &amp; Beck, L. (</w:t>
      </w:r>
      <w:r w:rsidR="00004348" w:rsidRPr="00C93CB5">
        <w:rPr>
          <w:rFonts w:ascii="Times New Roman" w:hAnsi="Times New Roman" w:cs="Times New Roman"/>
          <w:lang w:val="es-CO"/>
        </w:rPr>
        <w:t>2007</w:t>
      </w:r>
      <w:r w:rsidRPr="00C93CB5">
        <w:rPr>
          <w:rFonts w:ascii="Times New Roman" w:hAnsi="Times New Roman" w:cs="Times New Roman"/>
          <w:lang w:val="es-CO"/>
        </w:rPr>
        <w:t xml:space="preserve">). </w:t>
      </w:r>
      <w:r w:rsidRPr="00C93CB5">
        <w:rPr>
          <w:rFonts w:ascii="Times New Roman" w:hAnsi="Times New Roman" w:cs="Times New Roman"/>
          <w:lang w:val="es-MX"/>
        </w:rPr>
        <w:t>El derecho internacional humanitario consuetudinario</w:t>
      </w:r>
      <w:r w:rsidR="00004348" w:rsidRPr="00C93CB5">
        <w:rPr>
          <w:rFonts w:ascii="Times New Roman" w:hAnsi="Times New Roman" w:cs="Times New Roman"/>
          <w:lang w:val="es-MX"/>
        </w:rPr>
        <w:t xml:space="preserve">. </w:t>
      </w:r>
      <w:r w:rsidRPr="00C93CB5">
        <w:rPr>
          <w:rFonts w:ascii="Times New Roman" w:hAnsi="Times New Roman" w:cs="Times New Roman"/>
          <w:lang w:val="es-MX"/>
        </w:rPr>
        <w:t xml:space="preserve">Volumen I: Normas. </w:t>
      </w:r>
      <w:r w:rsidR="00004348" w:rsidRPr="00C93CB5">
        <w:rPr>
          <w:rFonts w:ascii="Times New Roman" w:hAnsi="Times New Roman" w:cs="Times New Roman"/>
          <w:lang w:val="es-MX"/>
        </w:rPr>
        <w:t xml:space="preserve">CICR. </w:t>
      </w:r>
      <w:hyperlink r:id="rId65" w:history="1">
        <w:r w:rsidR="00004348" w:rsidRPr="00C93CB5">
          <w:rPr>
            <w:rStyle w:val="Hipervnculo"/>
            <w:rFonts w:ascii="Times New Roman" w:hAnsi="Times New Roman" w:cs="Times New Roman"/>
            <w:lang w:val="es-MX"/>
          </w:rPr>
          <w:t>https://www.icrc.org/sites/default/files/external/doc/es/assets/files/other/icrc_003_pcustom.pdf</w:t>
        </w:r>
      </w:hyperlink>
    </w:p>
    <w:p w14:paraId="28524EFD" w14:textId="77777777" w:rsidR="00653C5F" w:rsidRPr="00C93CB5" w:rsidRDefault="00653C5F"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Hernández, S. (1999). "¿Qué ganaron con la bomba? Tenía muchos sueños por cumplir". El Mundo. https://www.elmundo.es/internacional/2017/09/28/59ccc23e268e3e77638b4667.html</w:t>
      </w:r>
    </w:p>
    <w:p w14:paraId="78AD01FE" w14:textId="77777777" w:rsidR="00437333" w:rsidRPr="00C93CB5" w:rsidRDefault="00437333"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Human Rightch Watchs. (2007). </w:t>
      </w:r>
      <w:r w:rsidRPr="00C93CB5">
        <w:rPr>
          <w:rFonts w:ascii="Times New Roman" w:hAnsi="Times New Roman" w:cs="Times New Roman"/>
        </w:rPr>
        <w:t>Mutilando</w:t>
      </w:r>
      <w:r w:rsidRPr="00C93CB5">
        <w:rPr>
          <w:rFonts w:ascii="Times New Roman" w:hAnsi="Times New Roman" w:cs="Times New Roman"/>
          <w:lang w:val="es-CO"/>
        </w:rPr>
        <w:t xml:space="preserve"> al Pueblo. El uso </w:t>
      </w:r>
      <w:r w:rsidRPr="00C93CB5">
        <w:rPr>
          <w:rFonts w:ascii="Times New Roman" w:hAnsi="Times New Roman" w:cs="Times New Roman"/>
        </w:rPr>
        <w:t xml:space="preserve">de minas antipersonal y otras armas indiscriminadas por parte de la guerrilla en Colombia. </w:t>
      </w:r>
      <w:r w:rsidRPr="00C93CB5">
        <w:rPr>
          <w:rFonts w:ascii="Times New Roman" w:hAnsi="Times New Roman" w:cs="Times New Roman"/>
          <w:lang w:val="es-CO"/>
        </w:rPr>
        <w:t xml:space="preserve">https://www.hrw.org/es/report/2007/07/24/mutilando-al-pueblo/el-uso-de-minas-antipersonal-y-otras-armas-indiscriminadas-por </w:t>
      </w:r>
    </w:p>
    <w:p w14:paraId="2032756C"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(2019, 8 de junio). Los 82.998 desaparecidos de Colombia: los métodos de exterminio durante más de medio siglo de guerra. </w:t>
      </w:r>
      <w:hyperlink r:id="rId66" w:tgtFrame="_blank" w:history="1">
        <w:r w:rsidRPr="00EC7B52">
          <w:rPr>
            <w:rStyle w:val="Hipervnculo"/>
            <w:rFonts w:ascii="Times New Roman" w:hAnsi="Times New Roman" w:cs="Times New Roman"/>
            <w:lang w:val="es-CO"/>
          </w:rPr>
          <w:t>https://www.infobae.com/america/colombia/2019/06/08/los-82-998-desaparecidos-de-colombia-los-metodos-de-exterminio-durante-mas-de-medio-siglo-de-guerra/</w:t>
        </w:r>
      </w:hyperlink>
    </w:p>
    <w:p w14:paraId="4ACF655C"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(2022, 9 de marzo). Militares y policías víctimas de minas antipersona presentan informe ante la JEP. </w:t>
      </w:r>
      <w:hyperlink r:id="rId67" w:tgtFrame="_blank" w:history="1">
        <w:r w:rsidRPr="00EC7B52">
          <w:rPr>
            <w:rStyle w:val="Hipervnculo"/>
            <w:rFonts w:ascii="Times New Roman" w:hAnsi="Times New Roman" w:cs="Times New Roman"/>
            <w:lang w:val="es-CO"/>
          </w:rPr>
          <w:t>https://www.infobae.com/america/colombia/2022/03/09/militares-y-policias-victimas-de-minas-antipersona-presentan-informe-ante-la-jep/</w:t>
        </w:r>
      </w:hyperlink>
    </w:p>
    <w:p w14:paraId="11704BF2"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(2022a, 13 de noviembre). Nudo de Paramillo: la zona codiciada por los grupos insurgentes durante el conflicto armado. </w:t>
      </w:r>
      <w:hyperlink r:id="rId68" w:tgtFrame="_blank" w:history="1">
        <w:r w:rsidRPr="00EC7B52">
          <w:rPr>
            <w:rStyle w:val="Hipervnculo"/>
            <w:rFonts w:ascii="Times New Roman" w:hAnsi="Times New Roman" w:cs="Times New Roman"/>
            <w:lang w:val="es-CO"/>
          </w:rPr>
          <w:t>https://www.infobae.com/america/colombia/2022/11/13/nudo-de-paramillo-la-zona-codiciada-por-los-grupos-insurgentes-durante-el-conflicto-armado/</w:t>
        </w:r>
      </w:hyperlink>
    </w:p>
    <w:p w14:paraId="1C1E4E5F"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(2022b, 28 de julio). El plan pistola del Clan del Golfo recuerda los ataques de Pablo Escobar contra la fuerza pública. </w:t>
      </w:r>
      <w:hyperlink r:id="rId69" w:tgtFrame="_blank" w:history="1">
        <w:r w:rsidRPr="00EC7B52">
          <w:rPr>
            <w:rStyle w:val="Hipervnculo"/>
            <w:rFonts w:ascii="Times New Roman" w:hAnsi="Times New Roman" w:cs="Times New Roman"/>
            <w:lang w:val="es-CO"/>
          </w:rPr>
          <w:t>https://www.infobae.com/america/colombia/2022/07/28/el-plan-pistola-del-clan-del-golfo-recuerda-los-ataques-de-pablo-escobar-contra-la-fuerza-publica/</w:t>
        </w:r>
      </w:hyperlink>
    </w:p>
    <w:p w14:paraId="51B1429D"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(2023, 3 de agosto). Plan pistola de las disidencias de las Farc recuerda al del cartel de Medellín. </w:t>
      </w:r>
      <w:hyperlink r:id="rId70" w:tgtFrame="_blank" w:history="1">
        <w:r w:rsidRPr="00EC7B52">
          <w:rPr>
            <w:rStyle w:val="Hipervnculo"/>
            <w:rFonts w:ascii="Times New Roman" w:hAnsi="Times New Roman" w:cs="Times New Roman"/>
            <w:lang w:val="es-CO"/>
          </w:rPr>
          <w:t>https://www.infobae.com/colombia/2023/08/03/plan-pistola-de-las-disidencias-de-las-farc-recuerda-al-del-cartel-de-medellin-ofrecen-4-millones-por-policia-muerto/</w:t>
        </w:r>
      </w:hyperlink>
    </w:p>
    <w:p w14:paraId="18557268" w14:textId="77777777" w:rsidR="00EC7B52" w:rsidRPr="00EC7B52" w:rsidRDefault="00EC7B52" w:rsidP="00EC7B52">
      <w:pPr>
        <w:tabs>
          <w:tab w:val="left" w:pos="1560"/>
        </w:tabs>
        <w:ind w:right="49" w:firstLine="709"/>
        <w:jc w:val="both"/>
        <w:rPr>
          <w:rFonts w:ascii="Times New Roman" w:hAnsi="Times New Roman" w:cs="Times New Roman"/>
          <w:lang w:val="es-CO"/>
        </w:rPr>
      </w:pPr>
      <w:r w:rsidRPr="00EC7B52">
        <w:rPr>
          <w:rFonts w:ascii="Times New Roman" w:hAnsi="Times New Roman" w:cs="Times New Roman"/>
          <w:lang w:val="es-CO"/>
        </w:rPr>
        <w:t xml:space="preserve">Infobae. (2024, 18 de enero). JEP citó a excombatientes de las FARC por secuestro y muerte de Guillermo Gaviria. </w:t>
      </w:r>
      <w:hyperlink r:id="rId71" w:tgtFrame="_blank" w:history="1">
        <w:r w:rsidRPr="00EC7B52">
          <w:rPr>
            <w:rStyle w:val="Hipervnculo"/>
            <w:rFonts w:ascii="Times New Roman" w:hAnsi="Times New Roman" w:cs="Times New Roman"/>
            <w:lang w:val="es-CO"/>
          </w:rPr>
          <w:t>https://www.infobae.com/colombia/2024/01/18/jep-cito-a-excombatientes-de-las-farc-por-secuestro-y-muerte-de-guillermo-gaviria/</w:t>
        </w:r>
      </w:hyperlink>
    </w:p>
    <w:p w14:paraId="2112AC71" w14:textId="77777777" w:rsidR="00EC7B52" w:rsidRPr="00C93CB5" w:rsidRDefault="00EC7B52" w:rsidP="00EC7B52">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Infobae. (2025, 2 de mayo). El violento plan pistola de grupos armados ya deja más policías asesinados que en los años 90 con Pablo Escobar. </w:t>
      </w:r>
      <w:hyperlink r:id="rId72" w:tgtFrame="_blank" w:history="1">
        <w:r w:rsidRPr="00C93CB5">
          <w:rPr>
            <w:rStyle w:val="Hipervnculo"/>
            <w:rFonts w:ascii="Times New Roman" w:hAnsi="Times New Roman" w:cs="Times New Roman"/>
            <w:lang w:val="es-CO"/>
          </w:rPr>
          <w:t>https://www.infobae.com/colombia/2025/05/02/el-violento-plan-pistola-de-grupos-armados-ya-deja-mas-policias-asesinados-que-en-los-anos-90-con-pablo-escobar/</w:t>
        </w:r>
      </w:hyperlink>
    </w:p>
    <w:p w14:paraId="646E286A" w14:textId="77777777" w:rsidR="00343785" w:rsidRPr="00C93CB5" w:rsidRDefault="00343785"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InSight</w:t>
      </w:r>
      <w:r w:rsidR="00485803" w:rsidRPr="00C93CB5">
        <w:rPr>
          <w:rFonts w:ascii="Times New Roman" w:hAnsi="Times New Roman" w:cs="Times New Roman"/>
          <w:lang w:val="es-CO"/>
        </w:rPr>
        <w:t xml:space="preserve"> </w:t>
      </w:r>
      <w:r w:rsidRPr="00C93CB5">
        <w:rPr>
          <w:rFonts w:ascii="Times New Roman" w:hAnsi="Times New Roman" w:cs="Times New Roman"/>
          <w:lang w:val="es-CO"/>
        </w:rPr>
        <w:t xml:space="preserve">Crime. </w:t>
      </w:r>
      <w:r w:rsidRPr="00C93CB5">
        <w:rPr>
          <w:rFonts w:ascii="Times New Roman" w:hAnsi="Times New Roman" w:cs="Times New Roman"/>
        </w:rPr>
        <w:t xml:space="preserve">(2019). </w:t>
      </w:r>
      <w:r w:rsidRPr="00C93CB5">
        <w:rPr>
          <w:rFonts w:ascii="Times New Roman" w:hAnsi="Times New Roman" w:cs="Times New Roman"/>
          <w:lang w:val="es-CO"/>
        </w:rPr>
        <w:t>Henry Castellanos Garzón, alias ‘Romaña’. https://insightcrime.org/es/noticias-crimen-organizado-colombia/henry-castellanos-garzon-alias-romana/</w:t>
      </w:r>
    </w:p>
    <w:p w14:paraId="711161A4" w14:textId="77777777" w:rsidR="000663DC" w:rsidRPr="00C93CB5" w:rsidRDefault="000663DC" w:rsidP="00C16F17">
      <w:pPr>
        <w:tabs>
          <w:tab w:val="left" w:pos="1560"/>
        </w:tabs>
        <w:ind w:right="49" w:firstLine="709"/>
        <w:jc w:val="both"/>
        <w:rPr>
          <w:rFonts w:ascii="Times New Roman" w:hAnsi="Times New Roman" w:cs="Times New Roman"/>
          <w:lang w:val="es-MX"/>
        </w:rPr>
      </w:pPr>
      <w:r w:rsidRPr="00C93CB5">
        <w:rPr>
          <w:rFonts w:ascii="Times New Roman" w:hAnsi="Times New Roman" w:cs="Times New Roman"/>
          <w:lang w:val="es-CO"/>
        </w:rPr>
        <w:t xml:space="preserve">Jurisdicción Especial para la Paz [JEP]. (2021). Caso 01: Toma de rehenes, graves privaciones de la libertad y otros crímenes concurrentes cometidos por las FARC-EP. </w:t>
      </w:r>
      <w:hyperlink r:id="rId73" w:tgtFrame="_blank" w:history="1">
        <w:r w:rsidRPr="00C93CB5">
          <w:rPr>
            <w:rStyle w:val="Hipervnculo"/>
            <w:rFonts w:ascii="Times New Roman" w:hAnsi="Times New Roman" w:cs="Times New Roman"/>
            <w:lang w:val="es-CO"/>
          </w:rPr>
          <w:t>https://www.jep.gov.co/macrocasos/caso01.html</w:t>
        </w:r>
      </w:hyperlink>
    </w:p>
    <w:p w14:paraId="42DBC970" w14:textId="77777777" w:rsidR="000663DC" w:rsidRPr="000663DC" w:rsidRDefault="000663DC" w:rsidP="000663DC">
      <w:pPr>
        <w:tabs>
          <w:tab w:val="left" w:pos="1560"/>
        </w:tabs>
        <w:ind w:right="49" w:firstLine="709"/>
        <w:jc w:val="both"/>
        <w:rPr>
          <w:rFonts w:ascii="Times New Roman" w:hAnsi="Times New Roman" w:cs="Times New Roman"/>
          <w:lang w:val="es-CO"/>
        </w:rPr>
      </w:pPr>
      <w:r w:rsidRPr="000663DC">
        <w:rPr>
          <w:rFonts w:ascii="Times New Roman" w:hAnsi="Times New Roman" w:cs="Times New Roman"/>
          <w:lang w:val="es-CO"/>
        </w:rPr>
        <w:t xml:space="preserve">La Silla Vacía. (2021, 5 de mayo). Las historias de los militares desaparecidos. </w:t>
      </w:r>
      <w:hyperlink r:id="rId74" w:tgtFrame="_blank" w:history="1">
        <w:r w:rsidRPr="000663DC">
          <w:rPr>
            <w:rStyle w:val="Hipervnculo"/>
            <w:rFonts w:ascii="Times New Roman" w:hAnsi="Times New Roman" w:cs="Times New Roman"/>
            <w:lang w:val="es-CO"/>
          </w:rPr>
          <w:t>https://www.lasillavacia.com/historias/historias-silla-llena/las-historias-de-los-militares-desaparecidos</w:t>
        </w:r>
      </w:hyperlink>
    </w:p>
    <w:p w14:paraId="04CBA715" w14:textId="77777777" w:rsidR="000663DC" w:rsidRPr="00C93CB5" w:rsidRDefault="000663DC"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 xml:space="preserve">Leal-Tobón, S., Martínez-Sánchez, L. M., &amp; Ospina-Palacio, M. L. (2014). Perfil emocional de un grupo de militares colombianos víctimas de minas antipersona o artefactos explosivos improvisados. Revista Colombiana de Psiquiatría, 43(2), 94–100. </w:t>
      </w:r>
      <w:hyperlink r:id="rId75" w:tgtFrame="_blank" w:history="1">
        <w:r w:rsidRPr="00C93CB5">
          <w:rPr>
            <w:rStyle w:val="Hipervnculo"/>
            <w:rFonts w:ascii="Times New Roman" w:hAnsi="Times New Roman" w:cs="Times New Roman"/>
            <w:lang w:val="es-CO"/>
          </w:rPr>
          <w:t>http://www.scielo.org.co/scielo.php?script=sci_arttext&amp;pid=S0034-74502014000200005</w:t>
        </w:r>
      </w:hyperlink>
    </w:p>
    <w:p w14:paraId="13D5787E" w14:textId="77777777" w:rsidR="00134233" w:rsidRPr="00C93CB5" w:rsidRDefault="00134233"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MX"/>
        </w:rPr>
        <w:t xml:space="preserve">Macías, J. (2021). </w:t>
      </w:r>
      <w:r w:rsidRPr="00C93CB5">
        <w:rPr>
          <w:rFonts w:ascii="Times New Roman" w:hAnsi="Times New Roman" w:cs="Times New Roman"/>
          <w:lang w:val="es-CO"/>
        </w:rPr>
        <w:t xml:space="preserve">Pescas milagrosas”: así funcionó la estrategia que financió a las Farc. </w:t>
      </w:r>
      <w:hyperlink r:id="rId76" w:history="1">
        <w:r w:rsidRPr="00C93CB5">
          <w:rPr>
            <w:rStyle w:val="Hipervnculo"/>
            <w:rFonts w:ascii="Times New Roman" w:hAnsi="Times New Roman" w:cs="Times New Roman"/>
            <w:lang w:val="es-CO"/>
          </w:rPr>
          <w:t>https://www.elcolombiano.com/colombia/paz-y-derechos-humanos/asi-funcionaban-las-pescas-milagrosas-de-las-farc-FE15007534</w:t>
        </w:r>
      </w:hyperlink>
    </w:p>
    <w:p w14:paraId="7F7C4586" w14:textId="77777777" w:rsidR="0023238C" w:rsidRPr="00C93CB5" w:rsidRDefault="0023238C" w:rsidP="00C16F17">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lastRenderedPageBreak/>
        <w:t>Márquez, Iván.  (2004). Efraín Guzmán. Síntesis para la semblanza de un comandante que continúa en la pelea. Revista resistencia internacional, No 32. https://farc.narod.ru/magazine/32/02s.html</w:t>
      </w:r>
    </w:p>
    <w:p w14:paraId="5D841805" w14:textId="77777777" w:rsidR="00332C02" w:rsidRPr="00C93CB5" w:rsidRDefault="00332C02" w:rsidP="00C16F17">
      <w:pPr>
        <w:tabs>
          <w:tab w:val="left" w:pos="1560"/>
        </w:tabs>
        <w:ind w:right="49" w:firstLine="709"/>
        <w:jc w:val="both"/>
        <w:rPr>
          <w:rFonts w:ascii="Times New Roman" w:hAnsi="Times New Roman" w:cs="Times New Roman"/>
          <w:lang w:val="en-US"/>
        </w:rPr>
      </w:pPr>
      <w:r w:rsidRPr="00C93CB5">
        <w:rPr>
          <w:rFonts w:ascii="Times New Roman" w:hAnsi="Times New Roman" w:cs="Times New Roman"/>
          <w:lang w:val="es-CO"/>
        </w:rPr>
        <w:t xml:space="preserve">McDermott, Jeremy. (2013). Bloque Iván Ríos: La división de combate más vulnerable de las FARC. </w:t>
      </w:r>
      <w:r w:rsidRPr="00C93CB5">
        <w:rPr>
          <w:rFonts w:ascii="Times New Roman" w:hAnsi="Times New Roman" w:cs="Times New Roman"/>
          <w:lang w:val="en-US"/>
        </w:rPr>
        <w:t>IsightCrime, https://insightcrime.org/es/investigaciones/bloque-ivan-rios-division-combate-vulnrable-farc/</w:t>
      </w:r>
    </w:p>
    <w:p w14:paraId="2F9A58DA" w14:textId="77777777" w:rsidR="00C16F17" w:rsidRPr="00C93CB5" w:rsidRDefault="00C16F17" w:rsidP="00C16F17">
      <w:pPr>
        <w:tabs>
          <w:tab w:val="left" w:pos="1560"/>
        </w:tabs>
        <w:ind w:right="49" w:firstLine="709"/>
        <w:jc w:val="both"/>
        <w:rPr>
          <w:rFonts w:ascii="Times New Roman" w:hAnsi="Times New Roman" w:cs="Times New Roman"/>
          <w:lang w:val="es-MX"/>
        </w:rPr>
      </w:pPr>
      <w:r w:rsidRPr="00C93CB5">
        <w:rPr>
          <w:rFonts w:ascii="Times New Roman" w:hAnsi="Times New Roman" w:cs="Times New Roman"/>
          <w:lang w:val="es-CO"/>
        </w:rPr>
        <w:t xml:space="preserve">Mejía, J. (2017). </w:t>
      </w:r>
      <w:r w:rsidRPr="00C93CB5">
        <w:rPr>
          <w:rFonts w:ascii="Times New Roman" w:hAnsi="Times New Roman" w:cs="Times New Roman"/>
          <w:lang w:val="es-MX"/>
        </w:rPr>
        <w:t xml:space="preserve">El soldado ciudadano como víctima en el conflicto armado colombiano: descripción desde el derecho internacional humanitario. </w:t>
      </w:r>
      <w:r w:rsidRPr="00C93CB5">
        <w:rPr>
          <w:rFonts w:ascii="Times New Roman" w:hAnsi="Times New Roman" w:cs="Times New Roman"/>
          <w:i/>
          <w:iCs/>
          <w:lang w:val="es-MX"/>
        </w:rPr>
        <w:t>Ambiente Jurídico N° 20</w:t>
      </w:r>
      <w:r w:rsidRPr="00C93CB5">
        <w:rPr>
          <w:rFonts w:ascii="Times New Roman" w:hAnsi="Times New Roman" w:cs="Times New Roman"/>
          <w:lang w:val="es-MX"/>
        </w:rPr>
        <w:t>, pp. 165-200</w:t>
      </w:r>
      <w:r w:rsidR="003B5305" w:rsidRPr="00C93CB5">
        <w:rPr>
          <w:rFonts w:ascii="Times New Roman" w:hAnsi="Times New Roman" w:cs="Times New Roman"/>
          <w:lang w:val="es-MX"/>
        </w:rPr>
        <w:t xml:space="preserve">. </w:t>
      </w:r>
    </w:p>
    <w:p w14:paraId="4F4F5F4A" w14:textId="77777777" w:rsidR="00D77209" w:rsidRPr="00C93CB5" w:rsidRDefault="003B5305" w:rsidP="00C16F17">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Mejía, J. (2019). El “plan pistola” como crimen de lesa humanidad en contra de miembros del Ejército Nacional. Opinión Jurídica. Vol 18. No 36. </w:t>
      </w:r>
      <w:hyperlink r:id="rId77" w:history="1">
        <w:r w:rsidR="00D77209" w:rsidRPr="00C93CB5">
          <w:rPr>
            <w:rStyle w:val="Hipervnculo"/>
            <w:rFonts w:ascii="Times New Roman" w:hAnsi="Times New Roman" w:cs="Times New Roman"/>
          </w:rPr>
          <w:t>http://www.scielo.org.co/scielo.php?script=sci_arttext&amp;pid=S1692-25302019000100135</w:t>
        </w:r>
      </w:hyperlink>
    </w:p>
    <w:p w14:paraId="33076749" w14:textId="77777777" w:rsidR="002B74D5" w:rsidRPr="00C93CB5" w:rsidRDefault="002B74D5" w:rsidP="00B949DE">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Ministerio de Relaciones Exteriores de Colombia. (2025). Un día de septiembre: 32 años de la adhesión de Colombia al Protocolo adicional I a los Convenios de Ginebra. Cancillería. </w:t>
      </w:r>
      <w:hyperlink r:id="rId78" w:tgtFrame="_blank" w:history="1">
        <w:r w:rsidRPr="00C93CB5">
          <w:rPr>
            <w:rStyle w:val="Hipervnculo"/>
            <w:rFonts w:ascii="Times New Roman" w:hAnsi="Times New Roman" w:cs="Times New Roman"/>
            <w:lang w:val="es-CO"/>
          </w:rPr>
          <w:t>https://www.cancilleria.gov.co/sites/default/files/FOTOS2025/AH-046%20articulo%20(1).pdf</w:t>
        </w:r>
      </w:hyperlink>
    </w:p>
    <w:p w14:paraId="3E122759" w14:textId="77777777" w:rsidR="002B74D5" w:rsidRPr="00C93CB5" w:rsidRDefault="002B74D5" w:rsidP="00B949DE">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Observatorio de Minas Antipersonal / PAICMA. (s.f.). Colombia y las minas antipersona: zonas de mayor afectación. Universidad Externado de Colombia — Revista OPERA. </w:t>
      </w:r>
      <w:hyperlink r:id="rId79" w:tgtFrame="_blank" w:history="1">
        <w:r w:rsidRPr="00C93CB5">
          <w:rPr>
            <w:rStyle w:val="Hipervnculo"/>
            <w:rFonts w:ascii="Times New Roman" w:hAnsi="Times New Roman" w:cs="Times New Roman"/>
            <w:lang w:val="es-CO"/>
          </w:rPr>
          <w:t>https://revistas.uexternado.edu.co/index.php/opera/article/download/3109/2748/0</w:t>
        </w:r>
      </w:hyperlink>
    </w:p>
    <w:p w14:paraId="597C5447" w14:textId="77777777" w:rsidR="00450243" w:rsidRPr="00C93CB5" w:rsidRDefault="00450243" w:rsidP="00B949DE">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rPr>
        <w:t xml:space="preserve">ONU. (2006). </w:t>
      </w:r>
      <w:r w:rsidRPr="00C93CB5">
        <w:rPr>
          <w:rFonts w:ascii="Times New Roman" w:hAnsi="Times New Roman" w:cs="Times New Roman"/>
          <w:lang w:val="es-CO"/>
        </w:rPr>
        <w:t>Convención Internacional para la protección de todas las personas contra las desapariciones forzadas. https://www.ohchr.org/es/instruments-mechanisms/instruments/international-convention-protection-all-persons-enforced</w:t>
      </w:r>
    </w:p>
    <w:p w14:paraId="11BA048F" w14:textId="77777777" w:rsidR="00B949DE" w:rsidRPr="00C93CB5" w:rsidRDefault="00B949DE" w:rsidP="00B949DE">
      <w:pPr>
        <w:tabs>
          <w:tab w:val="left" w:pos="1560"/>
        </w:tabs>
        <w:ind w:right="49" w:firstLine="709"/>
        <w:jc w:val="both"/>
        <w:rPr>
          <w:rFonts w:ascii="Times New Roman" w:hAnsi="Times New Roman" w:cs="Times New Roman"/>
          <w:lang w:val="en-US"/>
        </w:rPr>
      </w:pPr>
      <w:r w:rsidRPr="00C93CB5">
        <w:rPr>
          <w:rFonts w:ascii="Times New Roman" w:hAnsi="Times New Roman" w:cs="Times New Roman"/>
          <w:lang w:val="es-CO"/>
        </w:rPr>
        <w:t xml:space="preserve">Palomino, L. (2025). Hay 546 militares y policías registrados como desaparecidos, según MinDefensa. </w:t>
      </w:r>
      <w:r w:rsidRPr="00C93CB5">
        <w:rPr>
          <w:rFonts w:ascii="Times New Roman" w:hAnsi="Times New Roman" w:cs="Times New Roman"/>
          <w:lang w:val="en-US"/>
        </w:rPr>
        <w:t xml:space="preserve">Caracol radio. </w:t>
      </w:r>
      <w:hyperlink r:id="rId80" w:history="1">
        <w:r w:rsidRPr="00C93CB5">
          <w:rPr>
            <w:rStyle w:val="Hipervnculo"/>
            <w:rFonts w:ascii="Times New Roman" w:hAnsi="Times New Roman" w:cs="Times New Roman"/>
            <w:lang w:val="en-US"/>
          </w:rPr>
          <w:t>https://www.wradio.com.co/2025/05/28/hay-546-militares-y-policias-registrados-como-desaparecidos-segun-mindefensa/</w:t>
        </w:r>
      </w:hyperlink>
    </w:p>
    <w:p w14:paraId="284D907B" w14:textId="77777777" w:rsidR="007323ED" w:rsidRDefault="007323ED" w:rsidP="00F851DD">
      <w:pPr>
        <w:tabs>
          <w:tab w:val="left" w:pos="1560"/>
        </w:tabs>
        <w:ind w:right="49" w:firstLine="709"/>
        <w:jc w:val="both"/>
        <w:rPr>
          <w:rFonts w:ascii="Times New Roman" w:hAnsi="Times New Roman" w:cs="Times New Roman"/>
        </w:rPr>
      </w:pPr>
      <w:r>
        <w:rPr>
          <w:rFonts w:ascii="Times New Roman" w:hAnsi="Times New Roman" w:cs="Times New Roman"/>
        </w:rPr>
        <w:t xml:space="preserve">Patiño, J. (2021). </w:t>
      </w:r>
      <w:r w:rsidRPr="007323ED">
        <w:rPr>
          <w:rFonts w:ascii="Times New Roman" w:hAnsi="Times New Roman" w:cs="Times New Roman"/>
        </w:rPr>
        <w:t>En Silencio ha Tenido que Ser: una aproximación a la Guerra de las Fuerzas Armadas Revolucionarias de Colombia – Ejército del Pueblo - FARC-EP en la ciudad de Medellín 1983-2003</w:t>
      </w:r>
      <w:r>
        <w:rPr>
          <w:rFonts w:ascii="Times New Roman" w:hAnsi="Times New Roman" w:cs="Times New Roman"/>
        </w:rPr>
        <w:t xml:space="preserve">. Trabajo de grado Universidad de Antioquia. </w:t>
      </w:r>
      <w:hyperlink r:id="rId81" w:history="1">
        <w:r w:rsidRPr="00A7355F">
          <w:rPr>
            <w:rStyle w:val="Hipervnculo"/>
            <w:rFonts w:ascii="Times New Roman" w:hAnsi="Times New Roman" w:cs="Times New Roman"/>
          </w:rPr>
          <w:t>https://bibliotecadigital.udea.edu.co/server/api/core/bitstreams/026fc30a-1164-4b93-8ffd-5e3f307e7f7e/content</w:t>
        </w:r>
      </w:hyperlink>
    </w:p>
    <w:p w14:paraId="42AC90CE" w14:textId="77777777" w:rsidR="00DF2E2A" w:rsidRPr="00C93CB5" w:rsidRDefault="00DF2E2A" w:rsidP="00F851DD">
      <w:pPr>
        <w:tabs>
          <w:tab w:val="left" w:pos="1560"/>
        </w:tabs>
        <w:ind w:right="49" w:firstLine="709"/>
        <w:jc w:val="both"/>
        <w:rPr>
          <w:rFonts w:ascii="Times New Roman" w:hAnsi="Times New Roman" w:cs="Times New Roman"/>
          <w:lang w:val="es-CO"/>
        </w:rPr>
      </w:pPr>
      <w:r w:rsidRPr="00C93CB5">
        <w:rPr>
          <w:rFonts w:ascii="Times New Roman" w:hAnsi="Times New Roman" w:cs="Times New Roman"/>
          <w:lang w:val="es-CO"/>
        </w:rPr>
        <w:t>Pecault</w:t>
      </w:r>
      <w:r w:rsidR="00603F8C" w:rsidRPr="00C93CB5">
        <w:rPr>
          <w:rFonts w:ascii="Times New Roman" w:hAnsi="Times New Roman" w:cs="Times New Roman"/>
          <w:lang w:val="es-CO"/>
        </w:rPr>
        <w:t xml:space="preserve">, </w:t>
      </w:r>
      <w:r w:rsidRPr="00C93CB5">
        <w:rPr>
          <w:rFonts w:ascii="Times New Roman" w:hAnsi="Times New Roman" w:cs="Times New Roman"/>
          <w:lang w:val="es-CO"/>
        </w:rPr>
        <w:t>D</w:t>
      </w:r>
      <w:r w:rsidR="006567C0" w:rsidRPr="00C93CB5">
        <w:rPr>
          <w:rFonts w:ascii="Times New Roman" w:hAnsi="Times New Roman" w:cs="Times New Roman"/>
          <w:lang w:val="es-CO"/>
        </w:rPr>
        <w:t>.</w:t>
      </w:r>
      <w:r w:rsidR="00603F8C" w:rsidRPr="00C93CB5">
        <w:rPr>
          <w:rFonts w:ascii="Times New Roman" w:hAnsi="Times New Roman" w:cs="Times New Roman"/>
          <w:lang w:val="es-CO"/>
        </w:rPr>
        <w:t xml:space="preserve"> (</w:t>
      </w:r>
      <w:r w:rsidR="00136D57" w:rsidRPr="00C93CB5">
        <w:rPr>
          <w:rFonts w:ascii="Times New Roman" w:hAnsi="Times New Roman" w:cs="Times New Roman"/>
          <w:lang w:val="es-CO"/>
        </w:rPr>
        <w:t>2009</w:t>
      </w:r>
      <w:r w:rsidR="00603F8C" w:rsidRPr="00C93CB5">
        <w:rPr>
          <w:rFonts w:ascii="Times New Roman" w:hAnsi="Times New Roman" w:cs="Times New Roman"/>
          <w:lang w:val="es-CO"/>
        </w:rPr>
        <w:t xml:space="preserve">). </w:t>
      </w:r>
      <w:r w:rsidR="00603F8C" w:rsidRPr="00C93CB5">
        <w:rPr>
          <w:rFonts w:ascii="Times New Roman" w:hAnsi="Times New Roman" w:cs="Times New Roman"/>
        </w:rPr>
        <w:t xml:space="preserve">La “guerra prolongada” de las FARC. </w:t>
      </w:r>
      <w:r w:rsidR="0076517E" w:rsidRPr="00C93CB5">
        <w:rPr>
          <w:rFonts w:ascii="Times New Roman" w:hAnsi="Times New Roman" w:cs="Times New Roman"/>
        </w:rPr>
        <w:t xml:space="preserve">México, </w:t>
      </w:r>
      <w:r w:rsidR="00231620" w:rsidRPr="00C93CB5">
        <w:rPr>
          <w:rFonts w:ascii="Times New Roman" w:hAnsi="Times New Roman" w:cs="Times New Roman"/>
          <w:i/>
          <w:iCs/>
        </w:rPr>
        <w:t>Cen</w:t>
      </w:r>
      <w:r w:rsidR="00231620" w:rsidRPr="00C93CB5">
        <w:rPr>
          <w:rFonts w:ascii="Times New Roman" w:hAnsi="Times New Roman" w:cs="Times New Roman"/>
          <w:i/>
          <w:iCs/>
        </w:rPr>
        <w:softHyphen/>
        <w:t>tro de In</w:t>
      </w:r>
      <w:r w:rsidR="00231620" w:rsidRPr="00C93CB5">
        <w:rPr>
          <w:rFonts w:ascii="Times New Roman" w:hAnsi="Times New Roman" w:cs="Times New Roman"/>
          <w:i/>
          <w:iCs/>
        </w:rPr>
        <w:softHyphen/>
        <w:t>ves</w:t>
      </w:r>
      <w:r w:rsidR="00231620" w:rsidRPr="00C93CB5">
        <w:rPr>
          <w:rFonts w:ascii="Times New Roman" w:hAnsi="Times New Roman" w:cs="Times New Roman"/>
          <w:i/>
          <w:iCs/>
        </w:rPr>
        <w:softHyphen/>
        <w:t>tiga</w:t>
      </w:r>
      <w:r w:rsidR="00231620" w:rsidRPr="00C93CB5">
        <w:rPr>
          <w:rFonts w:ascii="Times New Roman" w:hAnsi="Times New Roman" w:cs="Times New Roman"/>
          <w:i/>
          <w:iCs/>
        </w:rPr>
        <w:softHyphen/>
        <w:t>ción y Do</w:t>
      </w:r>
      <w:r w:rsidR="00231620" w:rsidRPr="00C93CB5">
        <w:rPr>
          <w:rFonts w:ascii="Times New Roman" w:hAnsi="Times New Roman" w:cs="Times New Roman"/>
          <w:i/>
          <w:iCs/>
        </w:rPr>
        <w:softHyphen/>
        <w:t>cenc</w:t>
      </w:r>
      <w:r w:rsidR="00231620" w:rsidRPr="00C93CB5">
        <w:rPr>
          <w:rFonts w:ascii="Times New Roman" w:hAnsi="Times New Roman" w:cs="Times New Roman"/>
          <w:i/>
          <w:iCs/>
        </w:rPr>
        <w:softHyphen/>
        <w:t>ia Econó</w:t>
      </w:r>
      <w:r w:rsidR="00231620" w:rsidRPr="00C93CB5">
        <w:rPr>
          <w:rFonts w:ascii="Times New Roman" w:hAnsi="Times New Roman" w:cs="Times New Roman"/>
          <w:i/>
          <w:iCs/>
        </w:rPr>
        <w:softHyphen/>
        <w:t>mi</w:t>
      </w:r>
      <w:r w:rsidR="00231620" w:rsidRPr="00C93CB5">
        <w:rPr>
          <w:rFonts w:ascii="Times New Roman" w:hAnsi="Times New Roman" w:cs="Times New Roman"/>
          <w:i/>
          <w:iCs/>
        </w:rPr>
        <w:softHyphen/>
        <w:t>cas (CIDE)</w:t>
      </w:r>
      <w:r w:rsidR="00231620" w:rsidRPr="00C93CB5">
        <w:rPr>
          <w:rFonts w:ascii="Times New Roman" w:hAnsi="Times New Roman" w:cs="Times New Roman"/>
        </w:rPr>
        <w:t xml:space="preserve">. Revista </w:t>
      </w:r>
      <w:r w:rsidR="00773AC0" w:rsidRPr="00C93CB5">
        <w:rPr>
          <w:rFonts w:ascii="Times New Roman" w:hAnsi="Times New Roman" w:cs="Times New Roman"/>
        </w:rPr>
        <w:t>Istor</w:t>
      </w:r>
      <w:r w:rsidR="00CB5BA3" w:rsidRPr="00C93CB5">
        <w:rPr>
          <w:rFonts w:ascii="Times New Roman" w:hAnsi="Times New Roman" w:cs="Times New Roman"/>
        </w:rPr>
        <w:t>.</w:t>
      </w:r>
      <w:r w:rsidR="00773AC0" w:rsidRPr="00C93CB5">
        <w:rPr>
          <w:rFonts w:ascii="Times New Roman" w:hAnsi="Times New Roman" w:cs="Times New Roman"/>
        </w:rPr>
        <w:t xml:space="preserve"> </w:t>
      </w:r>
      <w:r w:rsidR="00773AC0" w:rsidRPr="00C93CB5">
        <w:rPr>
          <w:rFonts w:ascii="Times New Roman" w:hAnsi="Times New Roman" w:cs="Times New Roman"/>
          <w:lang w:val="es-CO"/>
        </w:rPr>
        <w:t xml:space="preserve">37, </w:t>
      </w:r>
      <w:r w:rsidR="002D2955" w:rsidRPr="00C93CB5">
        <w:rPr>
          <w:rFonts w:ascii="Times New Roman" w:hAnsi="Times New Roman" w:cs="Times New Roman"/>
          <w:lang w:val="es-CO"/>
        </w:rPr>
        <w:t xml:space="preserve">pp. </w:t>
      </w:r>
      <w:r w:rsidR="00CB5BA3" w:rsidRPr="00C93CB5">
        <w:rPr>
          <w:rFonts w:ascii="Times New Roman" w:hAnsi="Times New Roman" w:cs="Times New Roman"/>
          <w:lang w:val="es-CO"/>
        </w:rPr>
        <w:t xml:space="preserve">36-45 </w:t>
      </w:r>
      <w:hyperlink r:id="rId82" w:history="1">
        <w:r w:rsidR="003F094C" w:rsidRPr="00C93CB5">
          <w:rPr>
            <w:rStyle w:val="Hipervnculo"/>
            <w:rFonts w:ascii="Times New Roman" w:hAnsi="Times New Roman" w:cs="Times New Roman"/>
            <w:lang w:val="es-CO"/>
          </w:rPr>
          <w:t>http://www.istor.cide.edu/archivos/num_37/dossier3.pdf</w:t>
        </w:r>
      </w:hyperlink>
    </w:p>
    <w:p w14:paraId="713C0BAB" w14:textId="77777777" w:rsidR="003F094C" w:rsidRPr="00C93CB5" w:rsidRDefault="003F094C"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lastRenderedPageBreak/>
        <w:t xml:space="preserve">Pizarro, </w:t>
      </w:r>
      <w:r w:rsidR="007414E7" w:rsidRPr="00C93CB5">
        <w:rPr>
          <w:rFonts w:ascii="Times New Roman" w:hAnsi="Times New Roman" w:cs="Times New Roman"/>
        </w:rPr>
        <w:t xml:space="preserve">E. (2011). Las Farc y el reconocimiento de beligerancia. </w:t>
      </w:r>
      <w:r w:rsidR="007414E7" w:rsidRPr="00C93CB5">
        <w:rPr>
          <w:rFonts w:ascii="Times New Roman" w:hAnsi="Times New Roman" w:cs="Times New Roman"/>
          <w:i/>
          <w:iCs/>
        </w:rPr>
        <w:t>El Tiempo</w:t>
      </w:r>
      <w:r w:rsidR="007414E7" w:rsidRPr="00C93CB5">
        <w:rPr>
          <w:rFonts w:ascii="Times New Roman" w:hAnsi="Times New Roman" w:cs="Times New Roman"/>
        </w:rPr>
        <w:t>. https://www.eltiempo.com/archivo/documento/cms-9318340</w:t>
      </w:r>
    </w:p>
    <w:p w14:paraId="2798A159" w14:textId="77777777" w:rsidR="005C436E" w:rsidRPr="00C93CB5" w:rsidRDefault="005C436E"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Quejada, María Fernanda, (2026). </w:t>
      </w:r>
      <w:r w:rsidRPr="00C93CB5">
        <w:rPr>
          <w:rFonts w:ascii="Times New Roman" w:hAnsi="Times New Roman" w:cs="Times New Roman"/>
          <w:lang w:val="es-CO"/>
        </w:rPr>
        <w:t xml:space="preserve">Condenan a 37 años de prisión a Iván Márquez por el asesinato de cuatro militares en Turbo,  </w:t>
      </w:r>
      <w:r w:rsidR="00C34416" w:rsidRPr="00C93CB5">
        <w:rPr>
          <w:rFonts w:ascii="Times New Roman" w:hAnsi="Times New Roman" w:cs="Times New Roman"/>
          <w:lang w:val="es-CO"/>
        </w:rPr>
        <w:t>(El Colombiano). https://www.elcolombiano.com/antioquia/condenan-ivan-marquez-prision-homicidio-militares-turbo-CD34043155</w:t>
      </w:r>
    </w:p>
    <w:p w14:paraId="2572A17C" w14:textId="77777777" w:rsidR="002B74D5" w:rsidRPr="00C93CB5" w:rsidRDefault="002B74D5"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Quintero, W. R. (2021, 30 de septiembre). Colombia registra 9.823 víctimas de minas antipersonal. Centro Nacional de Memoria Histórica. </w:t>
      </w:r>
      <w:hyperlink r:id="rId83" w:tgtFrame="_blank" w:history="1">
        <w:r w:rsidRPr="00C93CB5">
          <w:rPr>
            <w:rStyle w:val="Hipervnculo"/>
            <w:rFonts w:ascii="Times New Roman" w:hAnsi="Times New Roman" w:cs="Times New Roman"/>
            <w:lang w:val="es-CO"/>
          </w:rPr>
          <w:t>https://centrodememoriahistorica.gov.co/colombia-registra-9-823-victimas-de-minas-antipersonal/</w:t>
        </w:r>
      </w:hyperlink>
    </w:p>
    <w:p w14:paraId="39A9D6D5"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Radio Nacional de Colombia. (2021, 27 de agosto). Más de 400 mil miembros de la Fuerza Pública fueron víctimas del conflicto en Colombia. </w:t>
      </w:r>
      <w:hyperlink r:id="rId84" w:tgtFrame="_blank" w:history="1">
        <w:r w:rsidRPr="002B74D5">
          <w:rPr>
            <w:rStyle w:val="Hipervnculo"/>
            <w:rFonts w:ascii="Times New Roman" w:hAnsi="Times New Roman" w:cs="Times New Roman"/>
            <w:lang w:val="es-CO"/>
          </w:rPr>
          <w:t>https://www.radionacional.co/actualidad/miembros-de-la-fuerza-publica-victimas-del-conflicto-en-colombia</w:t>
        </w:r>
      </w:hyperlink>
    </w:p>
    <w:p w14:paraId="43A3797A" w14:textId="77777777" w:rsidR="00C64C58" w:rsidRPr="00C93CB5" w:rsidRDefault="00C64C58"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Rebelión, (2016). La historia del conflicto a través de las conferencias guerrilleras. </w:t>
      </w:r>
      <w:hyperlink r:id="rId85" w:history="1">
        <w:r w:rsidR="006567C0" w:rsidRPr="00C93CB5">
          <w:rPr>
            <w:rStyle w:val="Hipervnculo"/>
            <w:rFonts w:ascii="Times New Roman" w:hAnsi="Times New Roman" w:cs="Times New Roman"/>
          </w:rPr>
          <w:t>https://rebelion.org/la-historia-del-conflicto-a-traves-de-las-conferencias-guerrilleras/</w:t>
        </w:r>
      </w:hyperlink>
    </w:p>
    <w:p w14:paraId="71781DD3" w14:textId="77777777" w:rsidR="0080718D" w:rsidRPr="00C93CB5" w:rsidRDefault="0080718D"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Resistencia civil democrática. (1998). </w:t>
      </w:r>
      <w:r w:rsidRPr="00C93CB5">
        <w:rPr>
          <w:rFonts w:ascii="Times New Roman" w:hAnsi="Times New Roman" w:cs="Times New Roman"/>
          <w:bCs/>
        </w:rPr>
        <w:t xml:space="preserve">Derecho internacional humanitario infracciones graves – año 1998 Recuperado de: </w:t>
      </w:r>
      <w:hyperlink r:id="rId86" w:history="1">
        <w:r w:rsidRPr="00C93CB5">
          <w:rPr>
            <w:rStyle w:val="Hipervnculo"/>
            <w:rFonts w:ascii="Times New Roman" w:hAnsi="Times New Roman" w:cs="Times New Roman"/>
            <w:bCs/>
          </w:rPr>
          <w:t>http://resistenciacivildemocratica.org/dih/dih1998.php</w:t>
        </w:r>
      </w:hyperlink>
    </w:p>
    <w:p w14:paraId="281D260F" w14:textId="77777777" w:rsidR="00C346FB" w:rsidRPr="00C93CB5" w:rsidRDefault="00C346FB"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Rubio, M. (2003). Del rapto a la pesca milagrosa. </w:t>
      </w:r>
      <w:r w:rsidRPr="00C93CB5">
        <w:rPr>
          <w:rFonts w:ascii="Times New Roman" w:hAnsi="Times New Roman" w:cs="Times New Roman"/>
          <w:i/>
          <w:iCs/>
        </w:rPr>
        <w:t>Documento de CEDE</w:t>
      </w:r>
      <w:r w:rsidRPr="00C93CB5">
        <w:rPr>
          <w:rFonts w:ascii="Times New Roman" w:hAnsi="Times New Roman" w:cs="Times New Roman"/>
        </w:rPr>
        <w:t>, https://repositorio.uniandes.edu.co/server/api/core/bitstreams/ed747aad-a3f2-4681-9735-799355c51967/content</w:t>
      </w:r>
    </w:p>
    <w:p w14:paraId="0149D16A"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Rutas del Conflicto. (s.f.). Anorí, Antioquia. </w:t>
      </w:r>
      <w:hyperlink r:id="rId87" w:tgtFrame="_blank" w:history="1">
        <w:r w:rsidRPr="002B74D5">
          <w:rPr>
            <w:rStyle w:val="Hipervnculo"/>
            <w:rFonts w:ascii="Times New Roman" w:hAnsi="Times New Roman" w:cs="Times New Roman"/>
            <w:lang w:val="es-CO"/>
          </w:rPr>
          <w:t>http://rutasdelconflicto.com/convenios-fuerza-justicia/node/379</w:t>
        </w:r>
      </w:hyperlink>
    </w:p>
    <w:p w14:paraId="07F37952" w14:textId="77777777" w:rsidR="002D2955" w:rsidRPr="00C93CB5" w:rsidRDefault="002D2955" w:rsidP="00F851DD">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Salas, L. (2010). Corredores y territorios estratégicos del conflicto armado colombiano: una prioridad: una prioridad por territorializar en la geopolítica de los actores armados. </w:t>
      </w:r>
      <w:r w:rsidRPr="00C93CB5">
        <w:rPr>
          <w:rFonts w:ascii="Times New Roman" w:hAnsi="Times New Roman" w:cs="Times New Roman"/>
          <w:i/>
          <w:iCs/>
        </w:rPr>
        <w:t>Perspectiva geográfica</w:t>
      </w:r>
      <w:r w:rsidRPr="00C93CB5">
        <w:rPr>
          <w:rFonts w:ascii="Times New Roman" w:hAnsi="Times New Roman" w:cs="Times New Roman"/>
        </w:rPr>
        <w:t>, Vol.15. pp. 9-36.</w:t>
      </w:r>
      <w:r w:rsidR="00701CFF" w:rsidRPr="00C93CB5">
        <w:rPr>
          <w:rFonts w:ascii="Times New Roman" w:hAnsi="Times New Roman" w:cs="Times New Roman"/>
        </w:rPr>
        <w:t xml:space="preserve"> </w:t>
      </w:r>
      <w:hyperlink r:id="rId88" w:history="1">
        <w:r w:rsidR="00701CFF" w:rsidRPr="00C93CB5">
          <w:rPr>
            <w:rStyle w:val="Hipervnculo"/>
            <w:rFonts w:ascii="Times New Roman" w:hAnsi="Times New Roman" w:cs="Times New Roman"/>
          </w:rPr>
          <w:t>https://biblat.unam.mx/hevila/Perspectivageografica/2010/no15/1.pdf</w:t>
        </w:r>
      </w:hyperlink>
    </w:p>
    <w:p w14:paraId="2281FFE8" w14:textId="77777777" w:rsidR="002B74D5" w:rsidRPr="00C93CB5" w:rsidRDefault="002B74D5"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Salinas Burgos, H. (s.f.). La toma de rehenes en el derecho internacional humanitario. </w:t>
      </w:r>
      <w:hyperlink r:id="rId89" w:tgtFrame="_blank" w:history="1">
        <w:r w:rsidRPr="00C93CB5">
          <w:rPr>
            <w:rStyle w:val="Hipervnculo"/>
            <w:rFonts w:ascii="Times New Roman" w:hAnsi="Times New Roman" w:cs="Times New Roman"/>
            <w:lang w:val="es-CO"/>
          </w:rPr>
          <w:t>https://international-review.icrc.org/sites/default/files/S0250569X00015466a.pdf</w:t>
        </w:r>
      </w:hyperlink>
    </w:p>
    <w:p w14:paraId="70432056" w14:textId="77777777" w:rsidR="00A01341" w:rsidRPr="00C93CB5" w:rsidRDefault="00A01341"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Semana. (2000). 53 muertos. </w:t>
      </w:r>
      <w:hyperlink r:id="rId90" w:history="1">
        <w:r w:rsidRPr="00C93CB5">
          <w:rPr>
            <w:rStyle w:val="Hipervnculo"/>
            <w:rFonts w:ascii="Times New Roman" w:hAnsi="Times New Roman" w:cs="Times New Roman"/>
          </w:rPr>
          <w:t>https://www.semana.com/nacion/articulo/53-muertos/44102-3/</w:t>
        </w:r>
      </w:hyperlink>
    </w:p>
    <w:p w14:paraId="5A3C7C83" w14:textId="77777777" w:rsidR="005A6416" w:rsidRPr="00C93CB5" w:rsidRDefault="005A6416"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lastRenderedPageBreak/>
        <w:t xml:space="preserve">Semana. (2003). Ellos son, Ocho militares murieron el pasado 5 de mayo cuando se encontraban secuestrados por las Farc. </w:t>
      </w:r>
      <w:hyperlink r:id="rId91" w:history="1">
        <w:r w:rsidRPr="00C93CB5">
          <w:rPr>
            <w:rStyle w:val="Hipervnculo"/>
            <w:rFonts w:ascii="Times New Roman" w:hAnsi="Times New Roman" w:cs="Times New Roman"/>
          </w:rPr>
          <w:t>https://www.semana.com/on-line/articulo/ellos/58076-3/</w:t>
        </w:r>
      </w:hyperlink>
    </w:p>
    <w:p w14:paraId="5D819A29"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Semana. (2014, 3 de julio). Severo golpe a frente clave de las FARC. </w:t>
      </w:r>
      <w:hyperlink r:id="rId92" w:tgtFrame="_blank" w:history="1">
        <w:r w:rsidRPr="002B74D5">
          <w:rPr>
            <w:rStyle w:val="Hipervnculo"/>
            <w:rFonts w:ascii="Times New Roman" w:hAnsi="Times New Roman" w:cs="Times New Roman"/>
            <w:lang w:val="es-CO"/>
          </w:rPr>
          <w:t>https://www.semana.com/nacion/articulo/severo-golpe-frente-clave-farc/331328-3/</w:t>
        </w:r>
      </w:hyperlink>
    </w:p>
    <w:p w14:paraId="5003F84D"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Semana. (2022, 28 de febrero). Alerta por el alto número de miembros de la Fuerza Pública desaparecidos. </w:t>
      </w:r>
      <w:hyperlink r:id="rId93" w:tgtFrame="_blank" w:history="1">
        <w:r w:rsidRPr="002B74D5">
          <w:rPr>
            <w:rStyle w:val="Hipervnculo"/>
            <w:rFonts w:ascii="Times New Roman" w:hAnsi="Times New Roman" w:cs="Times New Roman"/>
            <w:lang w:val="es-CO"/>
          </w:rPr>
          <w:t>https://www.semana.com/nacion/articulo/alerta-por-el-alto-numero-de-miembros-de-la-fuerza-publica-desaparecidos/202207/</w:t>
        </w:r>
      </w:hyperlink>
    </w:p>
    <w:p w14:paraId="435980E8"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UNICEF Colombia. (2002). Esta guerra no es nuestra y la estamos perdiendo [Boletín CODHES No. 167]. </w:t>
      </w:r>
      <w:hyperlink r:id="rId94" w:tgtFrame="_blank" w:history="1">
        <w:r w:rsidRPr="002B74D5">
          <w:rPr>
            <w:rStyle w:val="Hipervnculo"/>
            <w:rFonts w:ascii="Times New Roman" w:hAnsi="Times New Roman" w:cs="Times New Roman"/>
            <w:lang w:val="es-CO"/>
          </w:rPr>
          <w:t>https://www.unicef.org/colombia/media/2306/file/esta-guerra-no-es-nuestra-y-la-estamos-perdiendo.pdf</w:t>
        </w:r>
      </w:hyperlink>
    </w:p>
    <w:p w14:paraId="5BB32370"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Universidad del Rosario. (2018). Los militares perdidos de la guerra [Repositorio institucional]. </w:t>
      </w:r>
      <w:hyperlink r:id="rId95" w:tgtFrame="_blank" w:history="1">
        <w:r w:rsidRPr="002B74D5">
          <w:rPr>
            <w:rStyle w:val="Hipervnculo"/>
            <w:rFonts w:ascii="Times New Roman" w:hAnsi="Times New Roman" w:cs="Times New Roman"/>
            <w:lang w:val="es-CO"/>
          </w:rPr>
          <w:t>https://repository.urosario.edu.co/server/api/core/bitstreams/353fbffc-3787-40ce-b170-959f09c67bc3/content</w:t>
        </w:r>
      </w:hyperlink>
    </w:p>
    <w:p w14:paraId="026373C1" w14:textId="77777777" w:rsidR="002B74D5" w:rsidRPr="002B74D5" w:rsidRDefault="002B74D5" w:rsidP="002B74D5">
      <w:pPr>
        <w:tabs>
          <w:tab w:val="left" w:pos="1560"/>
        </w:tabs>
        <w:ind w:right="49" w:firstLine="709"/>
        <w:jc w:val="both"/>
        <w:rPr>
          <w:rFonts w:ascii="Times New Roman" w:hAnsi="Times New Roman" w:cs="Times New Roman"/>
          <w:lang w:val="es-CO"/>
        </w:rPr>
      </w:pPr>
      <w:r w:rsidRPr="002B74D5">
        <w:rPr>
          <w:rFonts w:ascii="Times New Roman" w:hAnsi="Times New Roman" w:cs="Times New Roman"/>
          <w:lang w:val="es-CO"/>
        </w:rPr>
        <w:t xml:space="preserve">Valencia, P. N. (1990, 12 de noviembre). El más sangriento combate de los últimos tiempos: el coronel Fajardo parecía un león. El Tiempo. </w:t>
      </w:r>
      <w:hyperlink r:id="rId96" w:tgtFrame="_blank" w:history="1">
        <w:r w:rsidRPr="002B74D5">
          <w:rPr>
            <w:rStyle w:val="Hipervnculo"/>
            <w:rFonts w:ascii="Times New Roman" w:hAnsi="Times New Roman" w:cs="Times New Roman"/>
            <w:lang w:val="es-CO"/>
          </w:rPr>
          <w:t>https://www.eltiempo.com/archivo/documento/mam-3732</w:t>
        </w:r>
      </w:hyperlink>
    </w:p>
    <w:p w14:paraId="3C5C7474" w14:textId="77777777" w:rsidR="002B74D5" w:rsidRPr="00C93CB5" w:rsidRDefault="002B74D5" w:rsidP="00481D4F">
      <w:pPr>
        <w:tabs>
          <w:tab w:val="left" w:pos="1560"/>
        </w:tabs>
        <w:ind w:right="49" w:firstLine="709"/>
        <w:jc w:val="both"/>
        <w:rPr>
          <w:rFonts w:ascii="Times New Roman" w:hAnsi="Times New Roman" w:cs="Times New Roman"/>
          <w:lang w:val="es-CO"/>
        </w:rPr>
      </w:pPr>
    </w:p>
    <w:p w14:paraId="41EC489B" w14:textId="77777777" w:rsidR="002B74D5" w:rsidRPr="00C93CB5" w:rsidRDefault="002B74D5" w:rsidP="00481D4F">
      <w:pPr>
        <w:tabs>
          <w:tab w:val="left" w:pos="1560"/>
        </w:tabs>
        <w:ind w:right="49" w:firstLine="709"/>
        <w:jc w:val="both"/>
        <w:rPr>
          <w:rFonts w:ascii="Times New Roman" w:hAnsi="Times New Roman" w:cs="Times New Roman"/>
          <w:lang w:val="es-CO"/>
        </w:rPr>
      </w:pPr>
    </w:p>
    <w:p w14:paraId="20AA3136" w14:textId="77777777" w:rsidR="002B74D5" w:rsidRPr="00C93CB5" w:rsidRDefault="002B74D5" w:rsidP="00481D4F">
      <w:pPr>
        <w:tabs>
          <w:tab w:val="left" w:pos="1560"/>
        </w:tabs>
        <w:ind w:right="49" w:firstLine="709"/>
        <w:jc w:val="both"/>
        <w:rPr>
          <w:rFonts w:ascii="Times New Roman" w:hAnsi="Times New Roman" w:cs="Times New Roman"/>
          <w:lang w:val="es-CO"/>
        </w:rPr>
      </w:pPr>
    </w:p>
    <w:p w14:paraId="3C2EA25C" w14:textId="77777777" w:rsidR="00BE7208" w:rsidRPr="00C93CB5" w:rsidRDefault="00BE7208"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Verdadabierta (2012). </w:t>
      </w:r>
      <w:r w:rsidRPr="00C93CB5">
        <w:rPr>
          <w:rFonts w:ascii="Times New Roman" w:hAnsi="Times New Roman" w:cs="Times New Roman"/>
          <w:lang w:val="es-CO"/>
        </w:rPr>
        <w:t>Frente 5 de las Farc, protagonista de la guerra. https://verdadabierta.com/frente-5-de-las-farc-protagonista-de-la-guerra-en-antioquia/</w:t>
      </w:r>
    </w:p>
    <w:p w14:paraId="641770AC" w14:textId="77777777" w:rsidR="006E28A5" w:rsidRPr="00C93CB5" w:rsidRDefault="006E28A5"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t xml:space="preserve">Verdadabierta. (2018). Todos los días nos decían que éramos el enemigo, el ejército burgués, el ejército paramilitar. </w:t>
      </w:r>
      <w:hyperlink r:id="rId97" w:history="1">
        <w:r w:rsidRPr="00C93CB5">
          <w:rPr>
            <w:rStyle w:val="Hipervnculo"/>
            <w:rFonts w:ascii="Times New Roman" w:hAnsi="Times New Roman" w:cs="Times New Roman"/>
          </w:rPr>
          <w:t>https://verdadabierta.com/todos-los-dias-nos-decian-eramos-enemigo-ejercito-burgues-ejercito-paramilitar/</w:t>
        </w:r>
      </w:hyperlink>
    </w:p>
    <w:p w14:paraId="724A5ABC" w14:textId="77777777" w:rsidR="002B74D5" w:rsidRPr="00C93CB5" w:rsidRDefault="002B74D5"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lang w:val="es-CO"/>
        </w:rPr>
        <w:t xml:space="preserve">Verdad Abierta. (2025, 6 de noviembre). Las conferencias de la expansión (1982-1993). </w:t>
      </w:r>
      <w:hyperlink r:id="rId98" w:tgtFrame="_blank" w:history="1">
        <w:r w:rsidRPr="00C93CB5">
          <w:rPr>
            <w:rStyle w:val="Hipervnculo"/>
            <w:rFonts w:ascii="Times New Roman" w:hAnsi="Times New Roman" w:cs="Times New Roman"/>
            <w:lang w:val="es-CO"/>
          </w:rPr>
          <w:t>https://verdadabierta.com/las-conferencias-de-la-expansion-1982-1993/</w:t>
        </w:r>
      </w:hyperlink>
    </w:p>
    <w:p w14:paraId="2987DFD9" w14:textId="77777777" w:rsidR="002B74D5" w:rsidRPr="00C93CB5" w:rsidRDefault="002B74D5" w:rsidP="00481D4F">
      <w:pPr>
        <w:tabs>
          <w:tab w:val="left" w:pos="1560"/>
        </w:tabs>
        <w:ind w:right="49" w:firstLine="709"/>
        <w:jc w:val="both"/>
        <w:rPr>
          <w:rFonts w:ascii="Times New Roman" w:hAnsi="Times New Roman" w:cs="Times New Roman"/>
        </w:rPr>
      </w:pPr>
      <w:r w:rsidRPr="002B74D5">
        <w:rPr>
          <w:rFonts w:ascii="Times New Roman" w:hAnsi="Times New Roman" w:cs="Times New Roman"/>
          <w:lang w:val="es-CO"/>
        </w:rPr>
        <w:t xml:space="preserve">Villamarín Pulido, L. A. (2014). Cóndor en el Aire: Caída de los hermanos Vásquez Castaño del ELN. </w:t>
      </w:r>
      <w:hyperlink r:id="rId99" w:anchor="v=onepage&amp;q&amp;f=false" w:tgtFrame="_blank" w:history="1">
        <w:r w:rsidRPr="002B74D5">
          <w:rPr>
            <w:rStyle w:val="Hipervnculo"/>
            <w:rFonts w:ascii="Times New Roman" w:hAnsi="Times New Roman" w:cs="Times New Roman"/>
            <w:lang w:val="es-CO"/>
          </w:rPr>
          <w:t>https://books.google.com.co/books?id=EeBGCgAAQBAJ&amp;printsec=frontcover&amp;hl=es#v=onepage&amp;q&amp;f=false</w:t>
        </w:r>
      </w:hyperlink>
    </w:p>
    <w:p w14:paraId="5CA363EB" w14:textId="77777777" w:rsidR="00481D4F" w:rsidRPr="00C93CB5" w:rsidRDefault="00481D4F" w:rsidP="00481D4F">
      <w:pPr>
        <w:tabs>
          <w:tab w:val="left" w:pos="1560"/>
        </w:tabs>
        <w:ind w:right="49" w:firstLine="709"/>
        <w:jc w:val="both"/>
        <w:rPr>
          <w:rFonts w:ascii="Times New Roman" w:hAnsi="Times New Roman" w:cs="Times New Roman"/>
        </w:rPr>
      </w:pPr>
      <w:r w:rsidRPr="00C93CB5">
        <w:rPr>
          <w:rFonts w:ascii="Times New Roman" w:hAnsi="Times New Roman" w:cs="Times New Roman"/>
        </w:rPr>
        <w:lastRenderedPageBreak/>
        <w:t xml:space="preserve">Villegas, R &amp; Abueta, H. (2020). Los militares perdidos de la guerra. </w:t>
      </w:r>
      <w:hyperlink r:id="rId100" w:history="1">
        <w:r w:rsidRPr="00C93CB5">
          <w:rPr>
            <w:rStyle w:val="Hipervnculo"/>
            <w:rFonts w:ascii="Times New Roman" w:hAnsi="Times New Roman" w:cs="Times New Roman"/>
          </w:rPr>
          <w:t>https://repository.urosario.edu.co/server/api/core/bitstreams/fd0c59d4-7c22-4e1d-bd73-ed8da321ec3f/content</w:t>
        </w:r>
      </w:hyperlink>
    </w:p>
    <w:sectPr w:rsidR="00481D4F" w:rsidRPr="00C93CB5" w:rsidSect="00AF29AF">
      <w:headerReference w:type="even" r:id="rId101"/>
      <w:headerReference w:type="default" r:id="rId102"/>
      <w:pgSz w:w="12240" w:h="15840"/>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C9D7E" w14:textId="77777777" w:rsidR="00F0047E" w:rsidRDefault="00F0047E" w:rsidP="0067376D">
      <w:pPr>
        <w:spacing w:after="0" w:line="240" w:lineRule="auto"/>
      </w:pPr>
      <w:r>
        <w:separator/>
      </w:r>
    </w:p>
  </w:endnote>
  <w:endnote w:type="continuationSeparator" w:id="0">
    <w:p w14:paraId="7BF6B244" w14:textId="77777777" w:rsidR="00F0047E" w:rsidRDefault="00F0047E" w:rsidP="0067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B7D9" w14:textId="77777777" w:rsidR="00F0047E" w:rsidRDefault="00F0047E" w:rsidP="0067376D">
      <w:pPr>
        <w:spacing w:after="0" w:line="240" w:lineRule="auto"/>
      </w:pPr>
      <w:r>
        <w:separator/>
      </w:r>
    </w:p>
  </w:footnote>
  <w:footnote w:type="continuationSeparator" w:id="0">
    <w:p w14:paraId="5E18FF34" w14:textId="77777777" w:rsidR="00F0047E" w:rsidRDefault="00F0047E" w:rsidP="0067376D">
      <w:pPr>
        <w:spacing w:after="0" w:line="240" w:lineRule="auto"/>
      </w:pPr>
      <w:r>
        <w:continuationSeparator/>
      </w:r>
    </w:p>
  </w:footnote>
  <w:footnote w:id="1">
    <w:p w14:paraId="1886E124" w14:textId="77777777" w:rsidR="00714400" w:rsidRPr="00714400" w:rsidRDefault="00714400" w:rsidP="00714400">
      <w:pPr>
        <w:pStyle w:val="Textonotapie"/>
        <w:jc w:val="both"/>
        <w:rPr>
          <w:lang w:val="es-CO"/>
        </w:rPr>
      </w:pPr>
      <w:r>
        <w:rPr>
          <w:rStyle w:val="Refdenotaalpie"/>
        </w:rPr>
        <w:footnoteRef/>
      </w:r>
      <w:r>
        <w:t xml:space="preserve"> E</w:t>
      </w:r>
      <w:r w:rsidRPr="00714400">
        <w:t>l término beligerante puede entenderse como un grupo de sujetos especiales por parte del derecho internacional el cual pretende mediante el uso de la fuerza (a) crear un Estado nuevo</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503460147"/>
      <w:docPartObj>
        <w:docPartGallery w:val="Page Numbers (Top of Page)"/>
        <w:docPartUnique/>
      </w:docPartObj>
    </w:sdtPr>
    <w:sdtContent>
      <w:p w14:paraId="789132A2" w14:textId="77777777" w:rsidR="0067376D" w:rsidRDefault="0067376D" w:rsidP="00E96668">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5507B94" w14:textId="77777777" w:rsidR="0067376D" w:rsidRDefault="0067376D" w:rsidP="0067376D">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389848383"/>
      <w:docPartObj>
        <w:docPartGallery w:val="Page Numbers (Top of Page)"/>
        <w:docPartUnique/>
      </w:docPartObj>
    </w:sdtPr>
    <w:sdtContent>
      <w:p w14:paraId="7A8D3483" w14:textId="77777777" w:rsidR="0067376D" w:rsidRDefault="0067376D" w:rsidP="00E96668">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3</w:t>
        </w:r>
        <w:r>
          <w:rPr>
            <w:rStyle w:val="Nmerodepgina"/>
          </w:rPr>
          <w:fldChar w:fldCharType="end"/>
        </w:r>
      </w:p>
    </w:sdtContent>
  </w:sdt>
  <w:p w14:paraId="16247A2E" w14:textId="77777777" w:rsidR="0067376D" w:rsidRDefault="0067376D" w:rsidP="0067376D">
    <w:pPr>
      <w:pStyle w:val="Encabezad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2819"/>
    <w:multiLevelType w:val="hybridMultilevel"/>
    <w:tmpl w:val="C26676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CA86B74"/>
    <w:multiLevelType w:val="hybridMultilevel"/>
    <w:tmpl w:val="8BE2C7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40B5850"/>
    <w:multiLevelType w:val="hybridMultilevel"/>
    <w:tmpl w:val="5BE017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92334847">
    <w:abstractNumId w:val="0"/>
  </w:num>
  <w:num w:numId="2" w16cid:durableId="623540466">
    <w:abstractNumId w:val="1"/>
  </w:num>
  <w:num w:numId="3" w16cid:durableId="332681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1CE"/>
    <w:rsid w:val="000038C1"/>
    <w:rsid w:val="00004348"/>
    <w:rsid w:val="00005B0E"/>
    <w:rsid w:val="000071CE"/>
    <w:rsid w:val="0001432C"/>
    <w:rsid w:val="00015AEF"/>
    <w:rsid w:val="00016E23"/>
    <w:rsid w:val="00021EF4"/>
    <w:rsid w:val="000232C9"/>
    <w:rsid w:val="00025B7B"/>
    <w:rsid w:val="000269D3"/>
    <w:rsid w:val="000300B1"/>
    <w:rsid w:val="000315AE"/>
    <w:rsid w:val="00035AAA"/>
    <w:rsid w:val="0004130B"/>
    <w:rsid w:val="00054259"/>
    <w:rsid w:val="000556E7"/>
    <w:rsid w:val="000641FF"/>
    <w:rsid w:val="000663DC"/>
    <w:rsid w:val="00072C18"/>
    <w:rsid w:val="0007458C"/>
    <w:rsid w:val="00077926"/>
    <w:rsid w:val="00090E44"/>
    <w:rsid w:val="00093C38"/>
    <w:rsid w:val="0009538D"/>
    <w:rsid w:val="000A0276"/>
    <w:rsid w:val="000A1759"/>
    <w:rsid w:val="000A1D9D"/>
    <w:rsid w:val="000A7FA6"/>
    <w:rsid w:val="000B1718"/>
    <w:rsid w:val="000C0E5C"/>
    <w:rsid w:val="000C1349"/>
    <w:rsid w:val="000D2040"/>
    <w:rsid w:val="000E2537"/>
    <w:rsid w:val="000F237A"/>
    <w:rsid w:val="000F60B4"/>
    <w:rsid w:val="00103CC0"/>
    <w:rsid w:val="00107B37"/>
    <w:rsid w:val="00107C62"/>
    <w:rsid w:val="00121824"/>
    <w:rsid w:val="00125D79"/>
    <w:rsid w:val="00127236"/>
    <w:rsid w:val="00130CFB"/>
    <w:rsid w:val="00132EA9"/>
    <w:rsid w:val="00134233"/>
    <w:rsid w:val="0013566D"/>
    <w:rsid w:val="00135C45"/>
    <w:rsid w:val="00136D57"/>
    <w:rsid w:val="00144AF7"/>
    <w:rsid w:val="00151096"/>
    <w:rsid w:val="00151674"/>
    <w:rsid w:val="00151786"/>
    <w:rsid w:val="0016163E"/>
    <w:rsid w:val="0016711F"/>
    <w:rsid w:val="001716DF"/>
    <w:rsid w:val="001838C3"/>
    <w:rsid w:val="0018407F"/>
    <w:rsid w:val="001955E5"/>
    <w:rsid w:val="00195B0D"/>
    <w:rsid w:val="001975A8"/>
    <w:rsid w:val="001A1897"/>
    <w:rsid w:val="001A512E"/>
    <w:rsid w:val="001A7E71"/>
    <w:rsid w:val="001C010D"/>
    <w:rsid w:val="001C0E7D"/>
    <w:rsid w:val="001C18B1"/>
    <w:rsid w:val="001C18E6"/>
    <w:rsid w:val="001C53AC"/>
    <w:rsid w:val="001D2CE2"/>
    <w:rsid w:val="001D6FEC"/>
    <w:rsid w:val="001E2313"/>
    <w:rsid w:val="001E2A0B"/>
    <w:rsid w:val="001E2CEF"/>
    <w:rsid w:val="001F1135"/>
    <w:rsid w:val="001F242D"/>
    <w:rsid w:val="00200A8D"/>
    <w:rsid w:val="00200E11"/>
    <w:rsid w:val="002044A2"/>
    <w:rsid w:val="00205B29"/>
    <w:rsid w:val="00205DE7"/>
    <w:rsid w:val="00205E58"/>
    <w:rsid w:val="00206E56"/>
    <w:rsid w:val="00215360"/>
    <w:rsid w:val="00221B03"/>
    <w:rsid w:val="002237D8"/>
    <w:rsid w:val="002237DE"/>
    <w:rsid w:val="00223FAB"/>
    <w:rsid w:val="00226C6C"/>
    <w:rsid w:val="002274F7"/>
    <w:rsid w:val="002276FB"/>
    <w:rsid w:val="00231620"/>
    <w:rsid w:val="0023238C"/>
    <w:rsid w:val="00240817"/>
    <w:rsid w:val="0024144E"/>
    <w:rsid w:val="002445CD"/>
    <w:rsid w:val="00250829"/>
    <w:rsid w:val="002520ED"/>
    <w:rsid w:val="002526F3"/>
    <w:rsid w:val="00263A46"/>
    <w:rsid w:val="00267576"/>
    <w:rsid w:val="00273570"/>
    <w:rsid w:val="00274420"/>
    <w:rsid w:val="00275C30"/>
    <w:rsid w:val="00283E76"/>
    <w:rsid w:val="00291D7A"/>
    <w:rsid w:val="00296405"/>
    <w:rsid w:val="002A18D7"/>
    <w:rsid w:val="002A2F77"/>
    <w:rsid w:val="002B0149"/>
    <w:rsid w:val="002B74D5"/>
    <w:rsid w:val="002C0EFC"/>
    <w:rsid w:val="002C6107"/>
    <w:rsid w:val="002D0A0B"/>
    <w:rsid w:val="002D2955"/>
    <w:rsid w:val="002D5E79"/>
    <w:rsid w:val="002D712B"/>
    <w:rsid w:val="002D76C2"/>
    <w:rsid w:val="002E08A2"/>
    <w:rsid w:val="002E2721"/>
    <w:rsid w:val="002F230F"/>
    <w:rsid w:val="002F2D52"/>
    <w:rsid w:val="002F6C5D"/>
    <w:rsid w:val="00302A91"/>
    <w:rsid w:val="00305A96"/>
    <w:rsid w:val="00313436"/>
    <w:rsid w:val="003158D6"/>
    <w:rsid w:val="003202E8"/>
    <w:rsid w:val="00322A66"/>
    <w:rsid w:val="00325B30"/>
    <w:rsid w:val="0033278E"/>
    <w:rsid w:val="00332C02"/>
    <w:rsid w:val="00333896"/>
    <w:rsid w:val="00333DC4"/>
    <w:rsid w:val="0033558A"/>
    <w:rsid w:val="00336101"/>
    <w:rsid w:val="00336B92"/>
    <w:rsid w:val="003379CF"/>
    <w:rsid w:val="00343785"/>
    <w:rsid w:val="00347E65"/>
    <w:rsid w:val="00356672"/>
    <w:rsid w:val="0035694B"/>
    <w:rsid w:val="0036390F"/>
    <w:rsid w:val="00366142"/>
    <w:rsid w:val="003828DF"/>
    <w:rsid w:val="0038355A"/>
    <w:rsid w:val="003840A2"/>
    <w:rsid w:val="00384F36"/>
    <w:rsid w:val="00390231"/>
    <w:rsid w:val="00390FD6"/>
    <w:rsid w:val="00391F8C"/>
    <w:rsid w:val="00392417"/>
    <w:rsid w:val="0039315E"/>
    <w:rsid w:val="003932D6"/>
    <w:rsid w:val="00394A36"/>
    <w:rsid w:val="003A319E"/>
    <w:rsid w:val="003A5FEE"/>
    <w:rsid w:val="003A64BA"/>
    <w:rsid w:val="003B08CB"/>
    <w:rsid w:val="003B4C5D"/>
    <w:rsid w:val="003B5305"/>
    <w:rsid w:val="003B5B52"/>
    <w:rsid w:val="003B7126"/>
    <w:rsid w:val="003C358F"/>
    <w:rsid w:val="003D0707"/>
    <w:rsid w:val="003D133D"/>
    <w:rsid w:val="003D36A7"/>
    <w:rsid w:val="003E30B4"/>
    <w:rsid w:val="003F0570"/>
    <w:rsid w:val="003F094C"/>
    <w:rsid w:val="003F0ECA"/>
    <w:rsid w:val="003F3657"/>
    <w:rsid w:val="003F7280"/>
    <w:rsid w:val="0040174D"/>
    <w:rsid w:val="00403FDF"/>
    <w:rsid w:val="00404D10"/>
    <w:rsid w:val="00405377"/>
    <w:rsid w:val="00405E54"/>
    <w:rsid w:val="0040674D"/>
    <w:rsid w:val="004129FF"/>
    <w:rsid w:val="00412B26"/>
    <w:rsid w:val="00412C44"/>
    <w:rsid w:val="00417811"/>
    <w:rsid w:val="00417FA0"/>
    <w:rsid w:val="00422C9E"/>
    <w:rsid w:val="00424F5F"/>
    <w:rsid w:val="00427B91"/>
    <w:rsid w:val="004311C0"/>
    <w:rsid w:val="00433C28"/>
    <w:rsid w:val="004342D6"/>
    <w:rsid w:val="004362F8"/>
    <w:rsid w:val="00437333"/>
    <w:rsid w:val="0044577C"/>
    <w:rsid w:val="00445EF1"/>
    <w:rsid w:val="00447031"/>
    <w:rsid w:val="00450243"/>
    <w:rsid w:val="004549BF"/>
    <w:rsid w:val="004564D0"/>
    <w:rsid w:val="0045756E"/>
    <w:rsid w:val="0046265E"/>
    <w:rsid w:val="004634A0"/>
    <w:rsid w:val="00467558"/>
    <w:rsid w:val="0048126B"/>
    <w:rsid w:val="00481D4F"/>
    <w:rsid w:val="00485803"/>
    <w:rsid w:val="0048640E"/>
    <w:rsid w:val="00487C36"/>
    <w:rsid w:val="004A0F9F"/>
    <w:rsid w:val="004A1439"/>
    <w:rsid w:val="004A28A7"/>
    <w:rsid w:val="004A2961"/>
    <w:rsid w:val="004A6A25"/>
    <w:rsid w:val="004A7EA0"/>
    <w:rsid w:val="004B1489"/>
    <w:rsid w:val="004C5D46"/>
    <w:rsid w:val="004C7519"/>
    <w:rsid w:val="004D03CB"/>
    <w:rsid w:val="004D065A"/>
    <w:rsid w:val="004D0C15"/>
    <w:rsid w:val="004D211F"/>
    <w:rsid w:val="004D4DC5"/>
    <w:rsid w:val="004D56D0"/>
    <w:rsid w:val="004E03DE"/>
    <w:rsid w:val="004E16B0"/>
    <w:rsid w:val="004E7EC3"/>
    <w:rsid w:val="00503D85"/>
    <w:rsid w:val="00507CE0"/>
    <w:rsid w:val="00511C77"/>
    <w:rsid w:val="005125AA"/>
    <w:rsid w:val="005254F9"/>
    <w:rsid w:val="0052701E"/>
    <w:rsid w:val="005313E3"/>
    <w:rsid w:val="005358AE"/>
    <w:rsid w:val="00536549"/>
    <w:rsid w:val="005501F6"/>
    <w:rsid w:val="005530BA"/>
    <w:rsid w:val="0055422A"/>
    <w:rsid w:val="00561B4E"/>
    <w:rsid w:val="00563887"/>
    <w:rsid w:val="00567987"/>
    <w:rsid w:val="00571777"/>
    <w:rsid w:val="00572FB4"/>
    <w:rsid w:val="0057665B"/>
    <w:rsid w:val="00582A65"/>
    <w:rsid w:val="0059054D"/>
    <w:rsid w:val="00593C72"/>
    <w:rsid w:val="005962C0"/>
    <w:rsid w:val="005A3243"/>
    <w:rsid w:val="005A4E54"/>
    <w:rsid w:val="005A6416"/>
    <w:rsid w:val="005B11CE"/>
    <w:rsid w:val="005B1953"/>
    <w:rsid w:val="005B5888"/>
    <w:rsid w:val="005C436E"/>
    <w:rsid w:val="005C7376"/>
    <w:rsid w:val="005D37A8"/>
    <w:rsid w:val="005D60E4"/>
    <w:rsid w:val="005F002F"/>
    <w:rsid w:val="005F3145"/>
    <w:rsid w:val="005F47E4"/>
    <w:rsid w:val="005F5707"/>
    <w:rsid w:val="0060107D"/>
    <w:rsid w:val="00601A01"/>
    <w:rsid w:val="00602017"/>
    <w:rsid w:val="00603F8C"/>
    <w:rsid w:val="00610775"/>
    <w:rsid w:val="00612658"/>
    <w:rsid w:val="00613B0E"/>
    <w:rsid w:val="00613D54"/>
    <w:rsid w:val="00614102"/>
    <w:rsid w:val="0061566D"/>
    <w:rsid w:val="00615893"/>
    <w:rsid w:val="00615EC6"/>
    <w:rsid w:val="00617022"/>
    <w:rsid w:val="00620A6C"/>
    <w:rsid w:val="00622DE8"/>
    <w:rsid w:val="006243DE"/>
    <w:rsid w:val="00625CC5"/>
    <w:rsid w:val="00626182"/>
    <w:rsid w:val="00631F54"/>
    <w:rsid w:val="00634DC7"/>
    <w:rsid w:val="0063619F"/>
    <w:rsid w:val="00636F01"/>
    <w:rsid w:val="00640D1A"/>
    <w:rsid w:val="00641854"/>
    <w:rsid w:val="00643945"/>
    <w:rsid w:val="006479E7"/>
    <w:rsid w:val="00653C5F"/>
    <w:rsid w:val="00654C92"/>
    <w:rsid w:val="006567C0"/>
    <w:rsid w:val="00660D26"/>
    <w:rsid w:val="00662D98"/>
    <w:rsid w:val="00665CC9"/>
    <w:rsid w:val="006672CD"/>
    <w:rsid w:val="006727B0"/>
    <w:rsid w:val="0067376D"/>
    <w:rsid w:val="00675259"/>
    <w:rsid w:val="00683354"/>
    <w:rsid w:val="0069014A"/>
    <w:rsid w:val="00695B52"/>
    <w:rsid w:val="00695CE4"/>
    <w:rsid w:val="006A2113"/>
    <w:rsid w:val="006A47F2"/>
    <w:rsid w:val="006A4BF9"/>
    <w:rsid w:val="006A664B"/>
    <w:rsid w:val="006A6DB2"/>
    <w:rsid w:val="006A77A0"/>
    <w:rsid w:val="006B427E"/>
    <w:rsid w:val="006B78C3"/>
    <w:rsid w:val="006C093E"/>
    <w:rsid w:val="006C6B4A"/>
    <w:rsid w:val="006E1487"/>
    <w:rsid w:val="006E28A5"/>
    <w:rsid w:val="006F2C6D"/>
    <w:rsid w:val="007014E9"/>
    <w:rsid w:val="00701CFF"/>
    <w:rsid w:val="007031F3"/>
    <w:rsid w:val="00704133"/>
    <w:rsid w:val="0071178D"/>
    <w:rsid w:val="00714040"/>
    <w:rsid w:val="00714400"/>
    <w:rsid w:val="00716B23"/>
    <w:rsid w:val="00721024"/>
    <w:rsid w:val="007255D0"/>
    <w:rsid w:val="00725FDF"/>
    <w:rsid w:val="00727DB3"/>
    <w:rsid w:val="00730058"/>
    <w:rsid w:val="007323ED"/>
    <w:rsid w:val="007341C2"/>
    <w:rsid w:val="00735042"/>
    <w:rsid w:val="007414E7"/>
    <w:rsid w:val="00742BE6"/>
    <w:rsid w:val="00744E86"/>
    <w:rsid w:val="00753E43"/>
    <w:rsid w:val="0075619A"/>
    <w:rsid w:val="00756CE6"/>
    <w:rsid w:val="0076181E"/>
    <w:rsid w:val="00761AEF"/>
    <w:rsid w:val="0076517E"/>
    <w:rsid w:val="0077184A"/>
    <w:rsid w:val="00773AC0"/>
    <w:rsid w:val="00774B83"/>
    <w:rsid w:val="00775567"/>
    <w:rsid w:val="00775A99"/>
    <w:rsid w:val="00775B25"/>
    <w:rsid w:val="00781C4C"/>
    <w:rsid w:val="00783168"/>
    <w:rsid w:val="00784AF0"/>
    <w:rsid w:val="00786FCC"/>
    <w:rsid w:val="007903C5"/>
    <w:rsid w:val="00791431"/>
    <w:rsid w:val="00791821"/>
    <w:rsid w:val="00791EC6"/>
    <w:rsid w:val="0079624A"/>
    <w:rsid w:val="00797910"/>
    <w:rsid w:val="007B0BA9"/>
    <w:rsid w:val="007B0C2E"/>
    <w:rsid w:val="007C2067"/>
    <w:rsid w:val="007D2470"/>
    <w:rsid w:val="007D4473"/>
    <w:rsid w:val="007D7A5F"/>
    <w:rsid w:val="007D7C62"/>
    <w:rsid w:val="007E0AA1"/>
    <w:rsid w:val="007E2A2F"/>
    <w:rsid w:val="007E46AE"/>
    <w:rsid w:val="007F0269"/>
    <w:rsid w:val="007F1166"/>
    <w:rsid w:val="007F2477"/>
    <w:rsid w:val="007F37E9"/>
    <w:rsid w:val="007F6C0C"/>
    <w:rsid w:val="008020BC"/>
    <w:rsid w:val="008031C2"/>
    <w:rsid w:val="00806388"/>
    <w:rsid w:val="008069F1"/>
    <w:rsid w:val="0080718D"/>
    <w:rsid w:val="00807FA1"/>
    <w:rsid w:val="0081449C"/>
    <w:rsid w:val="0081627A"/>
    <w:rsid w:val="00816CA7"/>
    <w:rsid w:val="0081719C"/>
    <w:rsid w:val="00817D3F"/>
    <w:rsid w:val="00822992"/>
    <w:rsid w:val="00822F4E"/>
    <w:rsid w:val="008279B8"/>
    <w:rsid w:val="00837132"/>
    <w:rsid w:val="00841F41"/>
    <w:rsid w:val="008443A0"/>
    <w:rsid w:val="00856278"/>
    <w:rsid w:val="00862699"/>
    <w:rsid w:val="0086293F"/>
    <w:rsid w:val="00863B6E"/>
    <w:rsid w:val="00864BD9"/>
    <w:rsid w:val="008657FC"/>
    <w:rsid w:val="00873E75"/>
    <w:rsid w:val="00875B9A"/>
    <w:rsid w:val="008765C9"/>
    <w:rsid w:val="008838FB"/>
    <w:rsid w:val="0088744C"/>
    <w:rsid w:val="008A0063"/>
    <w:rsid w:val="008A1E1C"/>
    <w:rsid w:val="008B0405"/>
    <w:rsid w:val="008B5C3A"/>
    <w:rsid w:val="008C0889"/>
    <w:rsid w:val="008D159B"/>
    <w:rsid w:val="008D6362"/>
    <w:rsid w:val="008D6AD9"/>
    <w:rsid w:val="008E114B"/>
    <w:rsid w:val="008E379A"/>
    <w:rsid w:val="008E4D45"/>
    <w:rsid w:val="008E58EA"/>
    <w:rsid w:val="008F0EEA"/>
    <w:rsid w:val="008F4C04"/>
    <w:rsid w:val="0090522F"/>
    <w:rsid w:val="00907555"/>
    <w:rsid w:val="00907E69"/>
    <w:rsid w:val="009138CB"/>
    <w:rsid w:val="009204A2"/>
    <w:rsid w:val="00923FD9"/>
    <w:rsid w:val="00925D5B"/>
    <w:rsid w:val="009265AE"/>
    <w:rsid w:val="009306B3"/>
    <w:rsid w:val="00933352"/>
    <w:rsid w:val="00940085"/>
    <w:rsid w:val="00940AE1"/>
    <w:rsid w:val="00942B27"/>
    <w:rsid w:val="00944B7B"/>
    <w:rsid w:val="00944C3C"/>
    <w:rsid w:val="00945A62"/>
    <w:rsid w:val="00951952"/>
    <w:rsid w:val="00953B52"/>
    <w:rsid w:val="0095638F"/>
    <w:rsid w:val="009706F4"/>
    <w:rsid w:val="00974FCB"/>
    <w:rsid w:val="00977E7C"/>
    <w:rsid w:val="00984408"/>
    <w:rsid w:val="00985141"/>
    <w:rsid w:val="00990A30"/>
    <w:rsid w:val="009940BD"/>
    <w:rsid w:val="00995AAA"/>
    <w:rsid w:val="00996031"/>
    <w:rsid w:val="00997350"/>
    <w:rsid w:val="009A0D56"/>
    <w:rsid w:val="009A19F1"/>
    <w:rsid w:val="009A1CE7"/>
    <w:rsid w:val="009A3D8D"/>
    <w:rsid w:val="009B105B"/>
    <w:rsid w:val="009B795F"/>
    <w:rsid w:val="009C119B"/>
    <w:rsid w:val="009C1239"/>
    <w:rsid w:val="009C4EAC"/>
    <w:rsid w:val="009D2BEB"/>
    <w:rsid w:val="009D3262"/>
    <w:rsid w:val="009D3347"/>
    <w:rsid w:val="009E0C6A"/>
    <w:rsid w:val="009E240F"/>
    <w:rsid w:val="009F049D"/>
    <w:rsid w:val="009F1B58"/>
    <w:rsid w:val="009F6C18"/>
    <w:rsid w:val="00A00133"/>
    <w:rsid w:val="00A010EB"/>
    <w:rsid w:val="00A01341"/>
    <w:rsid w:val="00A01838"/>
    <w:rsid w:val="00A06916"/>
    <w:rsid w:val="00A10663"/>
    <w:rsid w:val="00A215A4"/>
    <w:rsid w:val="00A23604"/>
    <w:rsid w:val="00A237CD"/>
    <w:rsid w:val="00A26882"/>
    <w:rsid w:val="00A271E7"/>
    <w:rsid w:val="00A32DBD"/>
    <w:rsid w:val="00A331B2"/>
    <w:rsid w:val="00A3551D"/>
    <w:rsid w:val="00A37113"/>
    <w:rsid w:val="00A40D74"/>
    <w:rsid w:val="00A52273"/>
    <w:rsid w:val="00A5569D"/>
    <w:rsid w:val="00A656EA"/>
    <w:rsid w:val="00A760CC"/>
    <w:rsid w:val="00A8223C"/>
    <w:rsid w:val="00A82953"/>
    <w:rsid w:val="00A84D8C"/>
    <w:rsid w:val="00A93622"/>
    <w:rsid w:val="00A95AC5"/>
    <w:rsid w:val="00A9794A"/>
    <w:rsid w:val="00AA26D5"/>
    <w:rsid w:val="00AA28BC"/>
    <w:rsid w:val="00AA67FF"/>
    <w:rsid w:val="00AB002B"/>
    <w:rsid w:val="00AB05C4"/>
    <w:rsid w:val="00AB05E5"/>
    <w:rsid w:val="00AB2EC9"/>
    <w:rsid w:val="00AC08CA"/>
    <w:rsid w:val="00AC4503"/>
    <w:rsid w:val="00AC4DB5"/>
    <w:rsid w:val="00AC59CF"/>
    <w:rsid w:val="00AC7D80"/>
    <w:rsid w:val="00AD50F1"/>
    <w:rsid w:val="00AE5A22"/>
    <w:rsid w:val="00AE6EC8"/>
    <w:rsid w:val="00AE7CBA"/>
    <w:rsid w:val="00AE7CE4"/>
    <w:rsid w:val="00AF1B76"/>
    <w:rsid w:val="00AF29AF"/>
    <w:rsid w:val="00AF600F"/>
    <w:rsid w:val="00AF7BBF"/>
    <w:rsid w:val="00B056AA"/>
    <w:rsid w:val="00B11864"/>
    <w:rsid w:val="00B13361"/>
    <w:rsid w:val="00B15688"/>
    <w:rsid w:val="00B157EB"/>
    <w:rsid w:val="00B15E8F"/>
    <w:rsid w:val="00B17132"/>
    <w:rsid w:val="00B267F7"/>
    <w:rsid w:val="00B3014F"/>
    <w:rsid w:val="00B313C1"/>
    <w:rsid w:val="00B32C1E"/>
    <w:rsid w:val="00B33C77"/>
    <w:rsid w:val="00B3757D"/>
    <w:rsid w:val="00B4755F"/>
    <w:rsid w:val="00B50D91"/>
    <w:rsid w:val="00B5102A"/>
    <w:rsid w:val="00B52065"/>
    <w:rsid w:val="00B544B0"/>
    <w:rsid w:val="00B560EB"/>
    <w:rsid w:val="00B5765E"/>
    <w:rsid w:val="00B57F4D"/>
    <w:rsid w:val="00B60186"/>
    <w:rsid w:val="00B62407"/>
    <w:rsid w:val="00B66E67"/>
    <w:rsid w:val="00B67F85"/>
    <w:rsid w:val="00B700A8"/>
    <w:rsid w:val="00B73829"/>
    <w:rsid w:val="00B744D1"/>
    <w:rsid w:val="00B74D08"/>
    <w:rsid w:val="00B75654"/>
    <w:rsid w:val="00B75C96"/>
    <w:rsid w:val="00B77277"/>
    <w:rsid w:val="00B80295"/>
    <w:rsid w:val="00B8131C"/>
    <w:rsid w:val="00B82236"/>
    <w:rsid w:val="00B86236"/>
    <w:rsid w:val="00B941D7"/>
    <w:rsid w:val="00B949DE"/>
    <w:rsid w:val="00BA495B"/>
    <w:rsid w:val="00BB29D4"/>
    <w:rsid w:val="00BC0FA1"/>
    <w:rsid w:val="00BC3EE5"/>
    <w:rsid w:val="00BC421E"/>
    <w:rsid w:val="00BD2FC0"/>
    <w:rsid w:val="00BD379D"/>
    <w:rsid w:val="00BD3D77"/>
    <w:rsid w:val="00BD4511"/>
    <w:rsid w:val="00BD4A4D"/>
    <w:rsid w:val="00BE7208"/>
    <w:rsid w:val="00C0223E"/>
    <w:rsid w:val="00C02BA5"/>
    <w:rsid w:val="00C03369"/>
    <w:rsid w:val="00C07314"/>
    <w:rsid w:val="00C07D5C"/>
    <w:rsid w:val="00C1417F"/>
    <w:rsid w:val="00C16F17"/>
    <w:rsid w:val="00C21133"/>
    <w:rsid w:val="00C2433C"/>
    <w:rsid w:val="00C245B9"/>
    <w:rsid w:val="00C27527"/>
    <w:rsid w:val="00C34416"/>
    <w:rsid w:val="00C346FB"/>
    <w:rsid w:val="00C3664B"/>
    <w:rsid w:val="00C437C2"/>
    <w:rsid w:val="00C451F0"/>
    <w:rsid w:val="00C46F8F"/>
    <w:rsid w:val="00C570BA"/>
    <w:rsid w:val="00C638CF"/>
    <w:rsid w:val="00C64C4C"/>
    <w:rsid w:val="00C64C58"/>
    <w:rsid w:val="00C71F3A"/>
    <w:rsid w:val="00C72C39"/>
    <w:rsid w:val="00C7505F"/>
    <w:rsid w:val="00C7795C"/>
    <w:rsid w:val="00C80B16"/>
    <w:rsid w:val="00C83024"/>
    <w:rsid w:val="00C85373"/>
    <w:rsid w:val="00C86305"/>
    <w:rsid w:val="00C8647F"/>
    <w:rsid w:val="00C93CB5"/>
    <w:rsid w:val="00C93DE8"/>
    <w:rsid w:val="00C946B1"/>
    <w:rsid w:val="00C97631"/>
    <w:rsid w:val="00CA044F"/>
    <w:rsid w:val="00CA1109"/>
    <w:rsid w:val="00CA164B"/>
    <w:rsid w:val="00CA54B4"/>
    <w:rsid w:val="00CA589F"/>
    <w:rsid w:val="00CB231F"/>
    <w:rsid w:val="00CB5BA3"/>
    <w:rsid w:val="00CC7DA8"/>
    <w:rsid w:val="00CD1178"/>
    <w:rsid w:val="00CD290A"/>
    <w:rsid w:val="00CD7BCB"/>
    <w:rsid w:val="00CE388A"/>
    <w:rsid w:val="00CE3A25"/>
    <w:rsid w:val="00CE685D"/>
    <w:rsid w:val="00CF1925"/>
    <w:rsid w:val="00CF2C3D"/>
    <w:rsid w:val="00CF3FE2"/>
    <w:rsid w:val="00CF440E"/>
    <w:rsid w:val="00CF70E2"/>
    <w:rsid w:val="00CF7A9C"/>
    <w:rsid w:val="00D00B8A"/>
    <w:rsid w:val="00D01009"/>
    <w:rsid w:val="00D01B1B"/>
    <w:rsid w:val="00D07BF6"/>
    <w:rsid w:val="00D10FF1"/>
    <w:rsid w:val="00D121C6"/>
    <w:rsid w:val="00D13A09"/>
    <w:rsid w:val="00D16251"/>
    <w:rsid w:val="00D17458"/>
    <w:rsid w:val="00D22AEB"/>
    <w:rsid w:val="00D23DF7"/>
    <w:rsid w:val="00D24C3B"/>
    <w:rsid w:val="00D259C5"/>
    <w:rsid w:val="00D303BC"/>
    <w:rsid w:val="00D32819"/>
    <w:rsid w:val="00D406FF"/>
    <w:rsid w:val="00D4259E"/>
    <w:rsid w:val="00D448A8"/>
    <w:rsid w:val="00D46B60"/>
    <w:rsid w:val="00D47DED"/>
    <w:rsid w:val="00D503FE"/>
    <w:rsid w:val="00D50EDB"/>
    <w:rsid w:val="00D513E8"/>
    <w:rsid w:val="00D52105"/>
    <w:rsid w:val="00D52860"/>
    <w:rsid w:val="00D5457C"/>
    <w:rsid w:val="00D57A9D"/>
    <w:rsid w:val="00D63362"/>
    <w:rsid w:val="00D642FA"/>
    <w:rsid w:val="00D73FFD"/>
    <w:rsid w:val="00D77209"/>
    <w:rsid w:val="00D8036F"/>
    <w:rsid w:val="00D82493"/>
    <w:rsid w:val="00D82B01"/>
    <w:rsid w:val="00D83615"/>
    <w:rsid w:val="00D8390B"/>
    <w:rsid w:val="00D93404"/>
    <w:rsid w:val="00DA2591"/>
    <w:rsid w:val="00DB24B5"/>
    <w:rsid w:val="00DB461E"/>
    <w:rsid w:val="00DB497A"/>
    <w:rsid w:val="00DB5788"/>
    <w:rsid w:val="00DB6CE4"/>
    <w:rsid w:val="00DC4D27"/>
    <w:rsid w:val="00DC6249"/>
    <w:rsid w:val="00DD111D"/>
    <w:rsid w:val="00DD407D"/>
    <w:rsid w:val="00DE00F1"/>
    <w:rsid w:val="00DE1E1E"/>
    <w:rsid w:val="00DE5288"/>
    <w:rsid w:val="00DF0EAB"/>
    <w:rsid w:val="00DF2415"/>
    <w:rsid w:val="00DF2DFB"/>
    <w:rsid w:val="00DF2E2A"/>
    <w:rsid w:val="00DF51FF"/>
    <w:rsid w:val="00DF63C6"/>
    <w:rsid w:val="00E000FE"/>
    <w:rsid w:val="00E05D19"/>
    <w:rsid w:val="00E11602"/>
    <w:rsid w:val="00E11A06"/>
    <w:rsid w:val="00E11B6C"/>
    <w:rsid w:val="00E133DD"/>
    <w:rsid w:val="00E16FC9"/>
    <w:rsid w:val="00E2007D"/>
    <w:rsid w:val="00E20137"/>
    <w:rsid w:val="00E238DE"/>
    <w:rsid w:val="00E23B6F"/>
    <w:rsid w:val="00E24063"/>
    <w:rsid w:val="00E302F9"/>
    <w:rsid w:val="00E52541"/>
    <w:rsid w:val="00E5323F"/>
    <w:rsid w:val="00E56FDC"/>
    <w:rsid w:val="00E61B35"/>
    <w:rsid w:val="00E639BC"/>
    <w:rsid w:val="00E70F11"/>
    <w:rsid w:val="00E80810"/>
    <w:rsid w:val="00E83623"/>
    <w:rsid w:val="00E84F53"/>
    <w:rsid w:val="00E851DC"/>
    <w:rsid w:val="00E86876"/>
    <w:rsid w:val="00E8727F"/>
    <w:rsid w:val="00E9144B"/>
    <w:rsid w:val="00E93D48"/>
    <w:rsid w:val="00E9486F"/>
    <w:rsid w:val="00E97789"/>
    <w:rsid w:val="00EB037C"/>
    <w:rsid w:val="00EB04BC"/>
    <w:rsid w:val="00EB1034"/>
    <w:rsid w:val="00EB326B"/>
    <w:rsid w:val="00EB49D1"/>
    <w:rsid w:val="00EB4AB6"/>
    <w:rsid w:val="00EB72BF"/>
    <w:rsid w:val="00EC17EB"/>
    <w:rsid w:val="00EC42AB"/>
    <w:rsid w:val="00EC7B52"/>
    <w:rsid w:val="00ED14B0"/>
    <w:rsid w:val="00ED4C58"/>
    <w:rsid w:val="00ED6388"/>
    <w:rsid w:val="00EE6D75"/>
    <w:rsid w:val="00EE7234"/>
    <w:rsid w:val="00EF2274"/>
    <w:rsid w:val="00EF299B"/>
    <w:rsid w:val="00EF3777"/>
    <w:rsid w:val="00F0047E"/>
    <w:rsid w:val="00F013F7"/>
    <w:rsid w:val="00F02C3D"/>
    <w:rsid w:val="00F10475"/>
    <w:rsid w:val="00F141ED"/>
    <w:rsid w:val="00F206D7"/>
    <w:rsid w:val="00F220DD"/>
    <w:rsid w:val="00F227CB"/>
    <w:rsid w:val="00F2793E"/>
    <w:rsid w:val="00F30627"/>
    <w:rsid w:val="00F34F79"/>
    <w:rsid w:val="00F415FF"/>
    <w:rsid w:val="00F46E6B"/>
    <w:rsid w:val="00F5459E"/>
    <w:rsid w:val="00F62DA7"/>
    <w:rsid w:val="00F6385D"/>
    <w:rsid w:val="00F64493"/>
    <w:rsid w:val="00F65CAD"/>
    <w:rsid w:val="00F66285"/>
    <w:rsid w:val="00F72CA6"/>
    <w:rsid w:val="00F742EA"/>
    <w:rsid w:val="00F826D0"/>
    <w:rsid w:val="00F84D4F"/>
    <w:rsid w:val="00F851DD"/>
    <w:rsid w:val="00F86BBE"/>
    <w:rsid w:val="00F8781C"/>
    <w:rsid w:val="00F906D9"/>
    <w:rsid w:val="00F96FB8"/>
    <w:rsid w:val="00FB289F"/>
    <w:rsid w:val="00FB4EEB"/>
    <w:rsid w:val="00FB6A03"/>
    <w:rsid w:val="00FC02AC"/>
    <w:rsid w:val="00FC5E59"/>
    <w:rsid w:val="00FC6CF6"/>
    <w:rsid w:val="00FD26BE"/>
    <w:rsid w:val="00FD37FB"/>
    <w:rsid w:val="00FD5692"/>
    <w:rsid w:val="00FD774C"/>
    <w:rsid w:val="00FE0279"/>
    <w:rsid w:val="00FE2F7A"/>
    <w:rsid w:val="00FE322C"/>
    <w:rsid w:val="00FE38E6"/>
    <w:rsid w:val="00FE3B54"/>
    <w:rsid w:val="00FE4E09"/>
    <w:rsid w:val="00FF00B0"/>
    <w:rsid w:val="00FF35E0"/>
    <w:rsid w:val="00FF385A"/>
    <w:rsid w:val="00FF7381"/>
    <w:rsid w:val="00FF78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FB121"/>
  <w15:chartTrackingRefBased/>
  <w15:docId w15:val="{A9AFC416-8C69-A14D-80B0-10DF9556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1CE"/>
    <w:pPr>
      <w:spacing w:after="160" w:line="278" w:lineRule="auto"/>
    </w:pPr>
    <w:rPr>
      <w:lang w:val="es-ES"/>
    </w:rPr>
  </w:style>
  <w:style w:type="paragraph" w:styleId="Ttulo1">
    <w:name w:val="heading 1"/>
    <w:basedOn w:val="Normal"/>
    <w:next w:val="Normal"/>
    <w:link w:val="Ttulo1Car"/>
    <w:uiPriority w:val="9"/>
    <w:qFormat/>
    <w:rsid w:val="00C64C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775B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71CE"/>
    <w:pPr>
      <w:ind w:left="720"/>
      <w:contextualSpacing/>
    </w:pPr>
  </w:style>
  <w:style w:type="paragraph" w:styleId="Encabezado">
    <w:name w:val="header"/>
    <w:basedOn w:val="Normal"/>
    <w:link w:val="EncabezadoCar"/>
    <w:uiPriority w:val="99"/>
    <w:unhideWhenUsed/>
    <w:rsid w:val="006737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376D"/>
  </w:style>
  <w:style w:type="character" w:styleId="Nmerodepgina">
    <w:name w:val="page number"/>
    <w:basedOn w:val="Fuentedeprrafopredeter"/>
    <w:uiPriority w:val="99"/>
    <w:semiHidden/>
    <w:unhideWhenUsed/>
    <w:rsid w:val="0067376D"/>
  </w:style>
  <w:style w:type="character" w:customStyle="1" w:styleId="Ttulo1Car">
    <w:name w:val="Título 1 Car"/>
    <w:basedOn w:val="Fuentedeprrafopredeter"/>
    <w:link w:val="Ttulo1"/>
    <w:uiPriority w:val="9"/>
    <w:rsid w:val="00C64C58"/>
    <w:rPr>
      <w:rFonts w:asciiTheme="majorHAnsi" w:eastAsiaTheme="majorEastAsia" w:hAnsiTheme="majorHAnsi" w:cstheme="majorBidi"/>
      <w:color w:val="2F5496" w:themeColor="accent1" w:themeShade="BF"/>
      <w:sz w:val="32"/>
      <w:szCs w:val="32"/>
    </w:rPr>
  </w:style>
  <w:style w:type="character" w:styleId="Hipervnculo">
    <w:name w:val="Hyperlink"/>
    <w:basedOn w:val="Fuentedeprrafopredeter"/>
    <w:uiPriority w:val="99"/>
    <w:unhideWhenUsed/>
    <w:rsid w:val="006567C0"/>
    <w:rPr>
      <w:color w:val="0563C1" w:themeColor="hyperlink"/>
      <w:u w:val="single"/>
    </w:rPr>
  </w:style>
  <w:style w:type="character" w:styleId="Mencinsinresolver">
    <w:name w:val="Unresolved Mention"/>
    <w:basedOn w:val="Fuentedeprrafopredeter"/>
    <w:uiPriority w:val="99"/>
    <w:semiHidden/>
    <w:unhideWhenUsed/>
    <w:rsid w:val="006567C0"/>
    <w:rPr>
      <w:color w:val="605E5C"/>
      <w:shd w:val="clear" w:color="auto" w:fill="E1DFDD"/>
    </w:rPr>
  </w:style>
  <w:style w:type="character" w:styleId="Hipervnculovisitado">
    <w:name w:val="FollowedHyperlink"/>
    <w:basedOn w:val="Fuentedeprrafopredeter"/>
    <w:uiPriority w:val="99"/>
    <w:semiHidden/>
    <w:unhideWhenUsed/>
    <w:rsid w:val="00B949DE"/>
    <w:rPr>
      <w:color w:val="954F72" w:themeColor="followedHyperlink"/>
      <w:u w:val="single"/>
    </w:rPr>
  </w:style>
  <w:style w:type="character" w:customStyle="1" w:styleId="Ttulo2Car">
    <w:name w:val="Título 2 Car"/>
    <w:basedOn w:val="Fuentedeprrafopredeter"/>
    <w:link w:val="Ttulo2"/>
    <w:uiPriority w:val="9"/>
    <w:semiHidden/>
    <w:rsid w:val="00775B25"/>
    <w:rPr>
      <w:rFonts w:asciiTheme="majorHAnsi" w:eastAsiaTheme="majorEastAsia" w:hAnsiTheme="majorHAnsi" w:cstheme="majorBidi"/>
      <w:color w:val="2F5496" w:themeColor="accent1" w:themeShade="BF"/>
      <w:sz w:val="26"/>
      <w:szCs w:val="26"/>
      <w:lang w:val="es-ES"/>
    </w:rPr>
  </w:style>
  <w:style w:type="paragraph" w:styleId="Textonotapie">
    <w:name w:val="footnote text"/>
    <w:basedOn w:val="Normal"/>
    <w:link w:val="TextonotapieCar"/>
    <w:uiPriority w:val="99"/>
    <w:unhideWhenUsed/>
    <w:rsid w:val="004D4DC5"/>
    <w:pPr>
      <w:spacing w:after="0" w:line="240" w:lineRule="auto"/>
    </w:pPr>
    <w:rPr>
      <w:sz w:val="20"/>
      <w:szCs w:val="20"/>
    </w:rPr>
  </w:style>
  <w:style w:type="character" w:customStyle="1" w:styleId="TextonotapieCar">
    <w:name w:val="Texto nota pie Car"/>
    <w:basedOn w:val="Fuentedeprrafopredeter"/>
    <w:link w:val="Textonotapie"/>
    <w:uiPriority w:val="99"/>
    <w:rsid w:val="004D4DC5"/>
    <w:rPr>
      <w:sz w:val="20"/>
      <w:szCs w:val="20"/>
      <w:lang w:val="es-ES"/>
    </w:rPr>
  </w:style>
  <w:style w:type="character" w:styleId="Refdenotaalpie">
    <w:name w:val="footnote reference"/>
    <w:basedOn w:val="Fuentedeprrafopredeter"/>
    <w:uiPriority w:val="99"/>
    <w:unhideWhenUsed/>
    <w:rsid w:val="004D4DC5"/>
    <w:rPr>
      <w:vertAlign w:val="superscript"/>
    </w:rPr>
  </w:style>
  <w:style w:type="table" w:styleId="Tablaconcuadrcula">
    <w:name w:val="Table Grid"/>
    <w:basedOn w:val="Tablanormal"/>
    <w:uiPriority w:val="39"/>
    <w:rsid w:val="00ED6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0770">
      <w:bodyDiv w:val="1"/>
      <w:marLeft w:val="0"/>
      <w:marRight w:val="0"/>
      <w:marTop w:val="0"/>
      <w:marBottom w:val="0"/>
      <w:divBdr>
        <w:top w:val="none" w:sz="0" w:space="0" w:color="auto"/>
        <w:left w:val="none" w:sz="0" w:space="0" w:color="auto"/>
        <w:bottom w:val="none" w:sz="0" w:space="0" w:color="auto"/>
        <w:right w:val="none" w:sz="0" w:space="0" w:color="auto"/>
      </w:divBdr>
      <w:divsChild>
        <w:div w:id="1317684678">
          <w:marLeft w:val="0"/>
          <w:marRight w:val="0"/>
          <w:marTop w:val="0"/>
          <w:marBottom w:val="0"/>
          <w:divBdr>
            <w:top w:val="none" w:sz="0" w:space="0" w:color="auto"/>
            <w:left w:val="none" w:sz="0" w:space="0" w:color="auto"/>
            <w:bottom w:val="none" w:sz="0" w:space="0" w:color="auto"/>
            <w:right w:val="none" w:sz="0" w:space="0" w:color="auto"/>
          </w:divBdr>
          <w:divsChild>
            <w:div w:id="563682955">
              <w:marLeft w:val="0"/>
              <w:marRight w:val="0"/>
              <w:marTop w:val="0"/>
              <w:marBottom w:val="0"/>
              <w:divBdr>
                <w:top w:val="none" w:sz="0" w:space="0" w:color="auto"/>
                <w:left w:val="none" w:sz="0" w:space="0" w:color="auto"/>
                <w:bottom w:val="none" w:sz="0" w:space="0" w:color="auto"/>
                <w:right w:val="none" w:sz="0" w:space="0" w:color="auto"/>
              </w:divBdr>
              <w:divsChild>
                <w:div w:id="424149850">
                  <w:marLeft w:val="0"/>
                  <w:marRight w:val="0"/>
                  <w:marTop w:val="0"/>
                  <w:marBottom w:val="0"/>
                  <w:divBdr>
                    <w:top w:val="none" w:sz="0" w:space="0" w:color="auto"/>
                    <w:left w:val="none" w:sz="0" w:space="0" w:color="auto"/>
                    <w:bottom w:val="none" w:sz="0" w:space="0" w:color="auto"/>
                    <w:right w:val="none" w:sz="0" w:space="0" w:color="auto"/>
                  </w:divBdr>
                  <w:divsChild>
                    <w:div w:id="17818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4814">
          <w:marLeft w:val="0"/>
          <w:marRight w:val="0"/>
          <w:marTop w:val="0"/>
          <w:marBottom w:val="0"/>
          <w:divBdr>
            <w:top w:val="none" w:sz="0" w:space="0" w:color="auto"/>
            <w:left w:val="none" w:sz="0" w:space="0" w:color="auto"/>
            <w:bottom w:val="none" w:sz="0" w:space="0" w:color="auto"/>
            <w:right w:val="none" w:sz="0" w:space="0" w:color="auto"/>
          </w:divBdr>
          <w:divsChild>
            <w:div w:id="293877087">
              <w:marLeft w:val="0"/>
              <w:marRight w:val="0"/>
              <w:marTop w:val="0"/>
              <w:marBottom w:val="0"/>
              <w:divBdr>
                <w:top w:val="none" w:sz="0" w:space="0" w:color="auto"/>
                <w:left w:val="none" w:sz="0" w:space="0" w:color="auto"/>
                <w:bottom w:val="none" w:sz="0" w:space="0" w:color="auto"/>
                <w:right w:val="none" w:sz="0" w:space="0" w:color="auto"/>
              </w:divBdr>
              <w:divsChild>
                <w:div w:id="1506822760">
                  <w:marLeft w:val="0"/>
                  <w:marRight w:val="0"/>
                  <w:marTop w:val="0"/>
                  <w:marBottom w:val="0"/>
                  <w:divBdr>
                    <w:top w:val="none" w:sz="0" w:space="0" w:color="auto"/>
                    <w:left w:val="none" w:sz="0" w:space="0" w:color="auto"/>
                    <w:bottom w:val="none" w:sz="0" w:space="0" w:color="auto"/>
                    <w:right w:val="none" w:sz="0" w:space="0" w:color="auto"/>
                  </w:divBdr>
                  <w:divsChild>
                    <w:div w:id="127475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170254">
          <w:marLeft w:val="0"/>
          <w:marRight w:val="0"/>
          <w:marTop w:val="0"/>
          <w:marBottom w:val="0"/>
          <w:divBdr>
            <w:top w:val="none" w:sz="0" w:space="0" w:color="auto"/>
            <w:left w:val="none" w:sz="0" w:space="0" w:color="auto"/>
            <w:bottom w:val="none" w:sz="0" w:space="0" w:color="auto"/>
            <w:right w:val="none" w:sz="0" w:space="0" w:color="auto"/>
          </w:divBdr>
          <w:divsChild>
            <w:div w:id="2136018764">
              <w:marLeft w:val="0"/>
              <w:marRight w:val="0"/>
              <w:marTop w:val="0"/>
              <w:marBottom w:val="0"/>
              <w:divBdr>
                <w:top w:val="none" w:sz="0" w:space="0" w:color="auto"/>
                <w:left w:val="none" w:sz="0" w:space="0" w:color="auto"/>
                <w:bottom w:val="none" w:sz="0" w:space="0" w:color="auto"/>
                <w:right w:val="none" w:sz="0" w:space="0" w:color="auto"/>
              </w:divBdr>
              <w:divsChild>
                <w:div w:id="1404640388">
                  <w:marLeft w:val="0"/>
                  <w:marRight w:val="0"/>
                  <w:marTop w:val="0"/>
                  <w:marBottom w:val="0"/>
                  <w:divBdr>
                    <w:top w:val="none" w:sz="0" w:space="0" w:color="auto"/>
                    <w:left w:val="none" w:sz="0" w:space="0" w:color="auto"/>
                    <w:bottom w:val="none" w:sz="0" w:space="0" w:color="auto"/>
                    <w:right w:val="none" w:sz="0" w:space="0" w:color="auto"/>
                  </w:divBdr>
                  <w:divsChild>
                    <w:div w:id="83572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79060">
          <w:marLeft w:val="0"/>
          <w:marRight w:val="0"/>
          <w:marTop w:val="0"/>
          <w:marBottom w:val="0"/>
          <w:divBdr>
            <w:top w:val="none" w:sz="0" w:space="0" w:color="auto"/>
            <w:left w:val="none" w:sz="0" w:space="0" w:color="auto"/>
            <w:bottom w:val="none" w:sz="0" w:space="0" w:color="auto"/>
            <w:right w:val="none" w:sz="0" w:space="0" w:color="auto"/>
          </w:divBdr>
          <w:divsChild>
            <w:div w:id="1256205449">
              <w:marLeft w:val="0"/>
              <w:marRight w:val="0"/>
              <w:marTop w:val="0"/>
              <w:marBottom w:val="0"/>
              <w:divBdr>
                <w:top w:val="none" w:sz="0" w:space="0" w:color="auto"/>
                <w:left w:val="none" w:sz="0" w:space="0" w:color="auto"/>
                <w:bottom w:val="none" w:sz="0" w:space="0" w:color="auto"/>
                <w:right w:val="none" w:sz="0" w:space="0" w:color="auto"/>
              </w:divBdr>
              <w:divsChild>
                <w:div w:id="1126434835">
                  <w:marLeft w:val="0"/>
                  <w:marRight w:val="0"/>
                  <w:marTop w:val="0"/>
                  <w:marBottom w:val="0"/>
                  <w:divBdr>
                    <w:top w:val="none" w:sz="0" w:space="0" w:color="auto"/>
                    <w:left w:val="none" w:sz="0" w:space="0" w:color="auto"/>
                    <w:bottom w:val="none" w:sz="0" w:space="0" w:color="auto"/>
                    <w:right w:val="none" w:sz="0" w:space="0" w:color="auto"/>
                  </w:divBdr>
                  <w:divsChild>
                    <w:div w:id="19485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30394">
      <w:bodyDiv w:val="1"/>
      <w:marLeft w:val="0"/>
      <w:marRight w:val="0"/>
      <w:marTop w:val="0"/>
      <w:marBottom w:val="0"/>
      <w:divBdr>
        <w:top w:val="none" w:sz="0" w:space="0" w:color="auto"/>
        <w:left w:val="none" w:sz="0" w:space="0" w:color="auto"/>
        <w:bottom w:val="none" w:sz="0" w:space="0" w:color="auto"/>
        <w:right w:val="none" w:sz="0" w:space="0" w:color="auto"/>
      </w:divBdr>
    </w:div>
    <w:div w:id="58291403">
      <w:bodyDiv w:val="1"/>
      <w:marLeft w:val="0"/>
      <w:marRight w:val="0"/>
      <w:marTop w:val="0"/>
      <w:marBottom w:val="0"/>
      <w:divBdr>
        <w:top w:val="none" w:sz="0" w:space="0" w:color="auto"/>
        <w:left w:val="none" w:sz="0" w:space="0" w:color="auto"/>
        <w:bottom w:val="none" w:sz="0" w:space="0" w:color="auto"/>
        <w:right w:val="none" w:sz="0" w:space="0" w:color="auto"/>
      </w:divBdr>
    </w:div>
    <w:div w:id="152987787">
      <w:bodyDiv w:val="1"/>
      <w:marLeft w:val="0"/>
      <w:marRight w:val="0"/>
      <w:marTop w:val="0"/>
      <w:marBottom w:val="0"/>
      <w:divBdr>
        <w:top w:val="none" w:sz="0" w:space="0" w:color="auto"/>
        <w:left w:val="none" w:sz="0" w:space="0" w:color="auto"/>
        <w:bottom w:val="none" w:sz="0" w:space="0" w:color="auto"/>
        <w:right w:val="none" w:sz="0" w:space="0" w:color="auto"/>
      </w:divBdr>
    </w:div>
    <w:div w:id="177281865">
      <w:bodyDiv w:val="1"/>
      <w:marLeft w:val="0"/>
      <w:marRight w:val="0"/>
      <w:marTop w:val="0"/>
      <w:marBottom w:val="0"/>
      <w:divBdr>
        <w:top w:val="none" w:sz="0" w:space="0" w:color="auto"/>
        <w:left w:val="none" w:sz="0" w:space="0" w:color="auto"/>
        <w:bottom w:val="none" w:sz="0" w:space="0" w:color="auto"/>
        <w:right w:val="none" w:sz="0" w:space="0" w:color="auto"/>
      </w:divBdr>
    </w:div>
    <w:div w:id="199174178">
      <w:bodyDiv w:val="1"/>
      <w:marLeft w:val="0"/>
      <w:marRight w:val="0"/>
      <w:marTop w:val="0"/>
      <w:marBottom w:val="0"/>
      <w:divBdr>
        <w:top w:val="none" w:sz="0" w:space="0" w:color="auto"/>
        <w:left w:val="none" w:sz="0" w:space="0" w:color="auto"/>
        <w:bottom w:val="none" w:sz="0" w:space="0" w:color="auto"/>
        <w:right w:val="none" w:sz="0" w:space="0" w:color="auto"/>
      </w:divBdr>
    </w:div>
    <w:div w:id="245000297">
      <w:bodyDiv w:val="1"/>
      <w:marLeft w:val="0"/>
      <w:marRight w:val="0"/>
      <w:marTop w:val="0"/>
      <w:marBottom w:val="0"/>
      <w:divBdr>
        <w:top w:val="none" w:sz="0" w:space="0" w:color="auto"/>
        <w:left w:val="none" w:sz="0" w:space="0" w:color="auto"/>
        <w:bottom w:val="none" w:sz="0" w:space="0" w:color="auto"/>
        <w:right w:val="none" w:sz="0" w:space="0" w:color="auto"/>
      </w:divBdr>
    </w:div>
    <w:div w:id="358161368">
      <w:bodyDiv w:val="1"/>
      <w:marLeft w:val="0"/>
      <w:marRight w:val="0"/>
      <w:marTop w:val="0"/>
      <w:marBottom w:val="0"/>
      <w:divBdr>
        <w:top w:val="none" w:sz="0" w:space="0" w:color="auto"/>
        <w:left w:val="none" w:sz="0" w:space="0" w:color="auto"/>
        <w:bottom w:val="none" w:sz="0" w:space="0" w:color="auto"/>
        <w:right w:val="none" w:sz="0" w:space="0" w:color="auto"/>
      </w:divBdr>
      <w:divsChild>
        <w:div w:id="511606599">
          <w:marLeft w:val="0"/>
          <w:marRight w:val="0"/>
          <w:marTop w:val="0"/>
          <w:marBottom w:val="0"/>
          <w:divBdr>
            <w:top w:val="none" w:sz="0" w:space="0" w:color="auto"/>
            <w:left w:val="none" w:sz="0" w:space="0" w:color="auto"/>
            <w:bottom w:val="none" w:sz="0" w:space="0" w:color="auto"/>
            <w:right w:val="none" w:sz="0" w:space="0" w:color="auto"/>
          </w:divBdr>
        </w:div>
        <w:div w:id="56514980">
          <w:marLeft w:val="0"/>
          <w:marRight w:val="0"/>
          <w:marTop w:val="0"/>
          <w:marBottom w:val="0"/>
          <w:divBdr>
            <w:top w:val="none" w:sz="0" w:space="0" w:color="auto"/>
            <w:left w:val="none" w:sz="0" w:space="0" w:color="auto"/>
            <w:bottom w:val="none" w:sz="0" w:space="0" w:color="auto"/>
            <w:right w:val="none" w:sz="0" w:space="0" w:color="auto"/>
          </w:divBdr>
        </w:div>
      </w:divsChild>
    </w:div>
    <w:div w:id="441190455">
      <w:bodyDiv w:val="1"/>
      <w:marLeft w:val="0"/>
      <w:marRight w:val="0"/>
      <w:marTop w:val="0"/>
      <w:marBottom w:val="0"/>
      <w:divBdr>
        <w:top w:val="none" w:sz="0" w:space="0" w:color="auto"/>
        <w:left w:val="none" w:sz="0" w:space="0" w:color="auto"/>
        <w:bottom w:val="none" w:sz="0" w:space="0" w:color="auto"/>
        <w:right w:val="none" w:sz="0" w:space="0" w:color="auto"/>
      </w:divBdr>
    </w:div>
    <w:div w:id="486288469">
      <w:bodyDiv w:val="1"/>
      <w:marLeft w:val="0"/>
      <w:marRight w:val="0"/>
      <w:marTop w:val="0"/>
      <w:marBottom w:val="0"/>
      <w:divBdr>
        <w:top w:val="none" w:sz="0" w:space="0" w:color="auto"/>
        <w:left w:val="none" w:sz="0" w:space="0" w:color="auto"/>
        <w:bottom w:val="none" w:sz="0" w:space="0" w:color="auto"/>
        <w:right w:val="none" w:sz="0" w:space="0" w:color="auto"/>
      </w:divBdr>
    </w:div>
    <w:div w:id="689724558">
      <w:bodyDiv w:val="1"/>
      <w:marLeft w:val="0"/>
      <w:marRight w:val="0"/>
      <w:marTop w:val="0"/>
      <w:marBottom w:val="0"/>
      <w:divBdr>
        <w:top w:val="none" w:sz="0" w:space="0" w:color="auto"/>
        <w:left w:val="none" w:sz="0" w:space="0" w:color="auto"/>
        <w:bottom w:val="none" w:sz="0" w:space="0" w:color="auto"/>
        <w:right w:val="none" w:sz="0" w:space="0" w:color="auto"/>
      </w:divBdr>
    </w:div>
    <w:div w:id="771902069">
      <w:bodyDiv w:val="1"/>
      <w:marLeft w:val="0"/>
      <w:marRight w:val="0"/>
      <w:marTop w:val="0"/>
      <w:marBottom w:val="0"/>
      <w:divBdr>
        <w:top w:val="none" w:sz="0" w:space="0" w:color="auto"/>
        <w:left w:val="none" w:sz="0" w:space="0" w:color="auto"/>
        <w:bottom w:val="none" w:sz="0" w:space="0" w:color="auto"/>
        <w:right w:val="none" w:sz="0" w:space="0" w:color="auto"/>
      </w:divBdr>
    </w:div>
    <w:div w:id="772434083">
      <w:bodyDiv w:val="1"/>
      <w:marLeft w:val="0"/>
      <w:marRight w:val="0"/>
      <w:marTop w:val="0"/>
      <w:marBottom w:val="0"/>
      <w:divBdr>
        <w:top w:val="none" w:sz="0" w:space="0" w:color="auto"/>
        <w:left w:val="none" w:sz="0" w:space="0" w:color="auto"/>
        <w:bottom w:val="none" w:sz="0" w:space="0" w:color="auto"/>
        <w:right w:val="none" w:sz="0" w:space="0" w:color="auto"/>
      </w:divBdr>
    </w:div>
    <w:div w:id="793331730">
      <w:bodyDiv w:val="1"/>
      <w:marLeft w:val="0"/>
      <w:marRight w:val="0"/>
      <w:marTop w:val="0"/>
      <w:marBottom w:val="0"/>
      <w:divBdr>
        <w:top w:val="none" w:sz="0" w:space="0" w:color="auto"/>
        <w:left w:val="none" w:sz="0" w:space="0" w:color="auto"/>
        <w:bottom w:val="none" w:sz="0" w:space="0" w:color="auto"/>
        <w:right w:val="none" w:sz="0" w:space="0" w:color="auto"/>
      </w:divBdr>
    </w:div>
    <w:div w:id="804735038">
      <w:bodyDiv w:val="1"/>
      <w:marLeft w:val="0"/>
      <w:marRight w:val="0"/>
      <w:marTop w:val="0"/>
      <w:marBottom w:val="0"/>
      <w:divBdr>
        <w:top w:val="none" w:sz="0" w:space="0" w:color="auto"/>
        <w:left w:val="none" w:sz="0" w:space="0" w:color="auto"/>
        <w:bottom w:val="none" w:sz="0" w:space="0" w:color="auto"/>
        <w:right w:val="none" w:sz="0" w:space="0" w:color="auto"/>
      </w:divBdr>
    </w:div>
    <w:div w:id="903028151">
      <w:bodyDiv w:val="1"/>
      <w:marLeft w:val="0"/>
      <w:marRight w:val="0"/>
      <w:marTop w:val="0"/>
      <w:marBottom w:val="0"/>
      <w:divBdr>
        <w:top w:val="none" w:sz="0" w:space="0" w:color="auto"/>
        <w:left w:val="none" w:sz="0" w:space="0" w:color="auto"/>
        <w:bottom w:val="none" w:sz="0" w:space="0" w:color="auto"/>
        <w:right w:val="none" w:sz="0" w:space="0" w:color="auto"/>
      </w:divBdr>
    </w:div>
    <w:div w:id="904026067">
      <w:bodyDiv w:val="1"/>
      <w:marLeft w:val="0"/>
      <w:marRight w:val="0"/>
      <w:marTop w:val="0"/>
      <w:marBottom w:val="0"/>
      <w:divBdr>
        <w:top w:val="none" w:sz="0" w:space="0" w:color="auto"/>
        <w:left w:val="none" w:sz="0" w:space="0" w:color="auto"/>
        <w:bottom w:val="none" w:sz="0" w:space="0" w:color="auto"/>
        <w:right w:val="none" w:sz="0" w:space="0" w:color="auto"/>
      </w:divBdr>
    </w:div>
    <w:div w:id="934820624">
      <w:bodyDiv w:val="1"/>
      <w:marLeft w:val="0"/>
      <w:marRight w:val="0"/>
      <w:marTop w:val="0"/>
      <w:marBottom w:val="0"/>
      <w:divBdr>
        <w:top w:val="none" w:sz="0" w:space="0" w:color="auto"/>
        <w:left w:val="none" w:sz="0" w:space="0" w:color="auto"/>
        <w:bottom w:val="none" w:sz="0" w:space="0" w:color="auto"/>
        <w:right w:val="none" w:sz="0" w:space="0" w:color="auto"/>
      </w:divBdr>
      <w:divsChild>
        <w:div w:id="850947798">
          <w:marLeft w:val="0"/>
          <w:marRight w:val="0"/>
          <w:marTop w:val="0"/>
          <w:marBottom w:val="0"/>
          <w:divBdr>
            <w:top w:val="none" w:sz="0" w:space="0" w:color="auto"/>
            <w:left w:val="none" w:sz="0" w:space="0" w:color="auto"/>
            <w:bottom w:val="none" w:sz="0" w:space="0" w:color="auto"/>
            <w:right w:val="none" w:sz="0" w:space="0" w:color="auto"/>
          </w:divBdr>
          <w:divsChild>
            <w:div w:id="340469610">
              <w:marLeft w:val="0"/>
              <w:marRight w:val="0"/>
              <w:marTop w:val="0"/>
              <w:marBottom w:val="0"/>
              <w:divBdr>
                <w:top w:val="none" w:sz="0" w:space="0" w:color="auto"/>
                <w:left w:val="none" w:sz="0" w:space="0" w:color="auto"/>
                <w:bottom w:val="none" w:sz="0" w:space="0" w:color="auto"/>
                <w:right w:val="none" w:sz="0" w:space="0" w:color="auto"/>
              </w:divBdr>
              <w:divsChild>
                <w:div w:id="469711266">
                  <w:marLeft w:val="0"/>
                  <w:marRight w:val="0"/>
                  <w:marTop w:val="0"/>
                  <w:marBottom w:val="0"/>
                  <w:divBdr>
                    <w:top w:val="none" w:sz="0" w:space="0" w:color="auto"/>
                    <w:left w:val="none" w:sz="0" w:space="0" w:color="auto"/>
                    <w:bottom w:val="none" w:sz="0" w:space="0" w:color="auto"/>
                    <w:right w:val="none" w:sz="0" w:space="0" w:color="auto"/>
                  </w:divBdr>
                  <w:divsChild>
                    <w:div w:id="3578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83195">
          <w:marLeft w:val="0"/>
          <w:marRight w:val="0"/>
          <w:marTop w:val="0"/>
          <w:marBottom w:val="0"/>
          <w:divBdr>
            <w:top w:val="none" w:sz="0" w:space="0" w:color="auto"/>
            <w:left w:val="none" w:sz="0" w:space="0" w:color="auto"/>
            <w:bottom w:val="none" w:sz="0" w:space="0" w:color="auto"/>
            <w:right w:val="none" w:sz="0" w:space="0" w:color="auto"/>
          </w:divBdr>
          <w:divsChild>
            <w:div w:id="1935548494">
              <w:marLeft w:val="0"/>
              <w:marRight w:val="0"/>
              <w:marTop w:val="0"/>
              <w:marBottom w:val="0"/>
              <w:divBdr>
                <w:top w:val="none" w:sz="0" w:space="0" w:color="auto"/>
                <w:left w:val="none" w:sz="0" w:space="0" w:color="auto"/>
                <w:bottom w:val="none" w:sz="0" w:space="0" w:color="auto"/>
                <w:right w:val="none" w:sz="0" w:space="0" w:color="auto"/>
              </w:divBdr>
              <w:divsChild>
                <w:div w:id="391195837">
                  <w:marLeft w:val="0"/>
                  <w:marRight w:val="0"/>
                  <w:marTop w:val="0"/>
                  <w:marBottom w:val="0"/>
                  <w:divBdr>
                    <w:top w:val="none" w:sz="0" w:space="0" w:color="auto"/>
                    <w:left w:val="none" w:sz="0" w:space="0" w:color="auto"/>
                    <w:bottom w:val="none" w:sz="0" w:space="0" w:color="auto"/>
                    <w:right w:val="none" w:sz="0" w:space="0" w:color="auto"/>
                  </w:divBdr>
                  <w:divsChild>
                    <w:div w:id="59456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70178">
          <w:marLeft w:val="0"/>
          <w:marRight w:val="0"/>
          <w:marTop w:val="0"/>
          <w:marBottom w:val="0"/>
          <w:divBdr>
            <w:top w:val="none" w:sz="0" w:space="0" w:color="auto"/>
            <w:left w:val="none" w:sz="0" w:space="0" w:color="auto"/>
            <w:bottom w:val="none" w:sz="0" w:space="0" w:color="auto"/>
            <w:right w:val="none" w:sz="0" w:space="0" w:color="auto"/>
          </w:divBdr>
          <w:divsChild>
            <w:div w:id="521019361">
              <w:marLeft w:val="0"/>
              <w:marRight w:val="0"/>
              <w:marTop w:val="0"/>
              <w:marBottom w:val="0"/>
              <w:divBdr>
                <w:top w:val="none" w:sz="0" w:space="0" w:color="auto"/>
                <w:left w:val="none" w:sz="0" w:space="0" w:color="auto"/>
                <w:bottom w:val="none" w:sz="0" w:space="0" w:color="auto"/>
                <w:right w:val="none" w:sz="0" w:space="0" w:color="auto"/>
              </w:divBdr>
              <w:divsChild>
                <w:div w:id="1395852859">
                  <w:marLeft w:val="0"/>
                  <w:marRight w:val="0"/>
                  <w:marTop w:val="0"/>
                  <w:marBottom w:val="0"/>
                  <w:divBdr>
                    <w:top w:val="none" w:sz="0" w:space="0" w:color="auto"/>
                    <w:left w:val="none" w:sz="0" w:space="0" w:color="auto"/>
                    <w:bottom w:val="none" w:sz="0" w:space="0" w:color="auto"/>
                    <w:right w:val="none" w:sz="0" w:space="0" w:color="auto"/>
                  </w:divBdr>
                  <w:divsChild>
                    <w:div w:id="17770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231516">
          <w:marLeft w:val="0"/>
          <w:marRight w:val="0"/>
          <w:marTop w:val="0"/>
          <w:marBottom w:val="0"/>
          <w:divBdr>
            <w:top w:val="none" w:sz="0" w:space="0" w:color="auto"/>
            <w:left w:val="none" w:sz="0" w:space="0" w:color="auto"/>
            <w:bottom w:val="none" w:sz="0" w:space="0" w:color="auto"/>
            <w:right w:val="none" w:sz="0" w:space="0" w:color="auto"/>
          </w:divBdr>
          <w:divsChild>
            <w:div w:id="1066294932">
              <w:marLeft w:val="0"/>
              <w:marRight w:val="0"/>
              <w:marTop w:val="0"/>
              <w:marBottom w:val="0"/>
              <w:divBdr>
                <w:top w:val="none" w:sz="0" w:space="0" w:color="auto"/>
                <w:left w:val="none" w:sz="0" w:space="0" w:color="auto"/>
                <w:bottom w:val="none" w:sz="0" w:space="0" w:color="auto"/>
                <w:right w:val="none" w:sz="0" w:space="0" w:color="auto"/>
              </w:divBdr>
              <w:divsChild>
                <w:div w:id="1663198367">
                  <w:marLeft w:val="0"/>
                  <w:marRight w:val="0"/>
                  <w:marTop w:val="0"/>
                  <w:marBottom w:val="0"/>
                  <w:divBdr>
                    <w:top w:val="none" w:sz="0" w:space="0" w:color="auto"/>
                    <w:left w:val="none" w:sz="0" w:space="0" w:color="auto"/>
                    <w:bottom w:val="none" w:sz="0" w:space="0" w:color="auto"/>
                    <w:right w:val="none" w:sz="0" w:space="0" w:color="auto"/>
                  </w:divBdr>
                  <w:divsChild>
                    <w:div w:id="180199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742062">
      <w:bodyDiv w:val="1"/>
      <w:marLeft w:val="0"/>
      <w:marRight w:val="0"/>
      <w:marTop w:val="0"/>
      <w:marBottom w:val="0"/>
      <w:divBdr>
        <w:top w:val="none" w:sz="0" w:space="0" w:color="auto"/>
        <w:left w:val="none" w:sz="0" w:space="0" w:color="auto"/>
        <w:bottom w:val="none" w:sz="0" w:space="0" w:color="auto"/>
        <w:right w:val="none" w:sz="0" w:space="0" w:color="auto"/>
      </w:divBdr>
    </w:div>
    <w:div w:id="1010912423">
      <w:bodyDiv w:val="1"/>
      <w:marLeft w:val="0"/>
      <w:marRight w:val="0"/>
      <w:marTop w:val="0"/>
      <w:marBottom w:val="0"/>
      <w:divBdr>
        <w:top w:val="none" w:sz="0" w:space="0" w:color="auto"/>
        <w:left w:val="none" w:sz="0" w:space="0" w:color="auto"/>
        <w:bottom w:val="none" w:sz="0" w:space="0" w:color="auto"/>
        <w:right w:val="none" w:sz="0" w:space="0" w:color="auto"/>
      </w:divBdr>
    </w:div>
    <w:div w:id="1015887810">
      <w:bodyDiv w:val="1"/>
      <w:marLeft w:val="0"/>
      <w:marRight w:val="0"/>
      <w:marTop w:val="0"/>
      <w:marBottom w:val="0"/>
      <w:divBdr>
        <w:top w:val="none" w:sz="0" w:space="0" w:color="auto"/>
        <w:left w:val="none" w:sz="0" w:space="0" w:color="auto"/>
        <w:bottom w:val="none" w:sz="0" w:space="0" w:color="auto"/>
        <w:right w:val="none" w:sz="0" w:space="0" w:color="auto"/>
      </w:divBdr>
    </w:div>
    <w:div w:id="1016997930">
      <w:bodyDiv w:val="1"/>
      <w:marLeft w:val="0"/>
      <w:marRight w:val="0"/>
      <w:marTop w:val="0"/>
      <w:marBottom w:val="0"/>
      <w:divBdr>
        <w:top w:val="none" w:sz="0" w:space="0" w:color="auto"/>
        <w:left w:val="none" w:sz="0" w:space="0" w:color="auto"/>
        <w:bottom w:val="none" w:sz="0" w:space="0" w:color="auto"/>
        <w:right w:val="none" w:sz="0" w:space="0" w:color="auto"/>
      </w:divBdr>
      <w:divsChild>
        <w:div w:id="1477643364">
          <w:marLeft w:val="0"/>
          <w:marRight w:val="0"/>
          <w:marTop w:val="0"/>
          <w:marBottom w:val="225"/>
          <w:divBdr>
            <w:top w:val="none" w:sz="0" w:space="0" w:color="auto"/>
            <w:left w:val="none" w:sz="0" w:space="0" w:color="auto"/>
            <w:bottom w:val="none" w:sz="0" w:space="0" w:color="auto"/>
            <w:right w:val="none" w:sz="0" w:space="0" w:color="auto"/>
          </w:divBdr>
        </w:div>
        <w:div w:id="1472550421">
          <w:marLeft w:val="0"/>
          <w:marRight w:val="0"/>
          <w:marTop w:val="0"/>
          <w:marBottom w:val="225"/>
          <w:divBdr>
            <w:top w:val="none" w:sz="0" w:space="0" w:color="auto"/>
            <w:left w:val="none" w:sz="0" w:space="0" w:color="auto"/>
            <w:bottom w:val="none" w:sz="0" w:space="0" w:color="auto"/>
            <w:right w:val="none" w:sz="0" w:space="0" w:color="auto"/>
          </w:divBdr>
        </w:div>
        <w:div w:id="2049408197">
          <w:marLeft w:val="0"/>
          <w:marRight w:val="0"/>
          <w:marTop w:val="0"/>
          <w:marBottom w:val="225"/>
          <w:divBdr>
            <w:top w:val="none" w:sz="0" w:space="0" w:color="auto"/>
            <w:left w:val="none" w:sz="0" w:space="0" w:color="auto"/>
            <w:bottom w:val="none" w:sz="0" w:space="0" w:color="auto"/>
            <w:right w:val="none" w:sz="0" w:space="0" w:color="auto"/>
          </w:divBdr>
        </w:div>
      </w:divsChild>
    </w:div>
    <w:div w:id="1177386428">
      <w:bodyDiv w:val="1"/>
      <w:marLeft w:val="0"/>
      <w:marRight w:val="0"/>
      <w:marTop w:val="0"/>
      <w:marBottom w:val="0"/>
      <w:divBdr>
        <w:top w:val="none" w:sz="0" w:space="0" w:color="auto"/>
        <w:left w:val="none" w:sz="0" w:space="0" w:color="auto"/>
        <w:bottom w:val="none" w:sz="0" w:space="0" w:color="auto"/>
        <w:right w:val="none" w:sz="0" w:space="0" w:color="auto"/>
      </w:divBdr>
    </w:div>
    <w:div w:id="1183399223">
      <w:bodyDiv w:val="1"/>
      <w:marLeft w:val="0"/>
      <w:marRight w:val="0"/>
      <w:marTop w:val="0"/>
      <w:marBottom w:val="0"/>
      <w:divBdr>
        <w:top w:val="none" w:sz="0" w:space="0" w:color="auto"/>
        <w:left w:val="none" w:sz="0" w:space="0" w:color="auto"/>
        <w:bottom w:val="none" w:sz="0" w:space="0" w:color="auto"/>
        <w:right w:val="none" w:sz="0" w:space="0" w:color="auto"/>
      </w:divBdr>
      <w:divsChild>
        <w:div w:id="1573154534">
          <w:marLeft w:val="0"/>
          <w:marRight w:val="0"/>
          <w:marTop w:val="0"/>
          <w:marBottom w:val="0"/>
          <w:divBdr>
            <w:top w:val="none" w:sz="0" w:space="0" w:color="auto"/>
            <w:left w:val="none" w:sz="0" w:space="0" w:color="auto"/>
            <w:bottom w:val="none" w:sz="0" w:space="0" w:color="auto"/>
            <w:right w:val="none" w:sz="0" w:space="0" w:color="auto"/>
          </w:divBdr>
          <w:divsChild>
            <w:div w:id="1906724899">
              <w:marLeft w:val="0"/>
              <w:marRight w:val="0"/>
              <w:marTop w:val="0"/>
              <w:marBottom w:val="0"/>
              <w:divBdr>
                <w:top w:val="none" w:sz="0" w:space="0" w:color="auto"/>
                <w:left w:val="none" w:sz="0" w:space="0" w:color="auto"/>
                <w:bottom w:val="none" w:sz="0" w:space="0" w:color="auto"/>
                <w:right w:val="none" w:sz="0" w:space="0" w:color="auto"/>
              </w:divBdr>
              <w:divsChild>
                <w:div w:id="24913388">
                  <w:marLeft w:val="0"/>
                  <w:marRight w:val="0"/>
                  <w:marTop w:val="0"/>
                  <w:marBottom w:val="0"/>
                  <w:divBdr>
                    <w:top w:val="none" w:sz="0" w:space="0" w:color="auto"/>
                    <w:left w:val="none" w:sz="0" w:space="0" w:color="auto"/>
                    <w:bottom w:val="none" w:sz="0" w:space="0" w:color="auto"/>
                    <w:right w:val="none" w:sz="0" w:space="0" w:color="auto"/>
                  </w:divBdr>
                  <w:divsChild>
                    <w:div w:id="58773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589497">
          <w:marLeft w:val="0"/>
          <w:marRight w:val="0"/>
          <w:marTop w:val="0"/>
          <w:marBottom w:val="0"/>
          <w:divBdr>
            <w:top w:val="none" w:sz="0" w:space="0" w:color="auto"/>
            <w:left w:val="none" w:sz="0" w:space="0" w:color="auto"/>
            <w:bottom w:val="none" w:sz="0" w:space="0" w:color="auto"/>
            <w:right w:val="none" w:sz="0" w:space="0" w:color="auto"/>
          </w:divBdr>
          <w:divsChild>
            <w:div w:id="1796215634">
              <w:marLeft w:val="0"/>
              <w:marRight w:val="0"/>
              <w:marTop w:val="0"/>
              <w:marBottom w:val="0"/>
              <w:divBdr>
                <w:top w:val="none" w:sz="0" w:space="0" w:color="auto"/>
                <w:left w:val="none" w:sz="0" w:space="0" w:color="auto"/>
                <w:bottom w:val="none" w:sz="0" w:space="0" w:color="auto"/>
                <w:right w:val="none" w:sz="0" w:space="0" w:color="auto"/>
              </w:divBdr>
              <w:divsChild>
                <w:div w:id="1907184405">
                  <w:marLeft w:val="0"/>
                  <w:marRight w:val="0"/>
                  <w:marTop w:val="0"/>
                  <w:marBottom w:val="0"/>
                  <w:divBdr>
                    <w:top w:val="none" w:sz="0" w:space="0" w:color="auto"/>
                    <w:left w:val="none" w:sz="0" w:space="0" w:color="auto"/>
                    <w:bottom w:val="none" w:sz="0" w:space="0" w:color="auto"/>
                    <w:right w:val="none" w:sz="0" w:space="0" w:color="auto"/>
                  </w:divBdr>
                  <w:divsChild>
                    <w:div w:id="844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59583">
          <w:marLeft w:val="0"/>
          <w:marRight w:val="0"/>
          <w:marTop w:val="0"/>
          <w:marBottom w:val="0"/>
          <w:divBdr>
            <w:top w:val="none" w:sz="0" w:space="0" w:color="auto"/>
            <w:left w:val="none" w:sz="0" w:space="0" w:color="auto"/>
            <w:bottom w:val="none" w:sz="0" w:space="0" w:color="auto"/>
            <w:right w:val="none" w:sz="0" w:space="0" w:color="auto"/>
          </w:divBdr>
          <w:divsChild>
            <w:div w:id="2042852818">
              <w:marLeft w:val="0"/>
              <w:marRight w:val="0"/>
              <w:marTop w:val="0"/>
              <w:marBottom w:val="0"/>
              <w:divBdr>
                <w:top w:val="none" w:sz="0" w:space="0" w:color="auto"/>
                <w:left w:val="none" w:sz="0" w:space="0" w:color="auto"/>
                <w:bottom w:val="none" w:sz="0" w:space="0" w:color="auto"/>
                <w:right w:val="none" w:sz="0" w:space="0" w:color="auto"/>
              </w:divBdr>
              <w:divsChild>
                <w:div w:id="18943313">
                  <w:marLeft w:val="0"/>
                  <w:marRight w:val="0"/>
                  <w:marTop w:val="0"/>
                  <w:marBottom w:val="0"/>
                  <w:divBdr>
                    <w:top w:val="none" w:sz="0" w:space="0" w:color="auto"/>
                    <w:left w:val="none" w:sz="0" w:space="0" w:color="auto"/>
                    <w:bottom w:val="none" w:sz="0" w:space="0" w:color="auto"/>
                    <w:right w:val="none" w:sz="0" w:space="0" w:color="auto"/>
                  </w:divBdr>
                  <w:divsChild>
                    <w:div w:id="40942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2950">
          <w:marLeft w:val="0"/>
          <w:marRight w:val="0"/>
          <w:marTop w:val="0"/>
          <w:marBottom w:val="0"/>
          <w:divBdr>
            <w:top w:val="none" w:sz="0" w:space="0" w:color="auto"/>
            <w:left w:val="none" w:sz="0" w:space="0" w:color="auto"/>
            <w:bottom w:val="none" w:sz="0" w:space="0" w:color="auto"/>
            <w:right w:val="none" w:sz="0" w:space="0" w:color="auto"/>
          </w:divBdr>
          <w:divsChild>
            <w:div w:id="304283835">
              <w:marLeft w:val="0"/>
              <w:marRight w:val="0"/>
              <w:marTop w:val="0"/>
              <w:marBottom w:val="0"/>
              <w:divBdr>
                <w:top w:val="none" w:sz="0" w:space="0" w:color="auto"/>
                <w:left w:val="none" w:sz="0" w:space="0" w:color="auto"/>
                <w:bottom w:val="none" w:sz="0" w:space="0" w:color="auto"/>
                <w:right w:val="none" w:sz="0" w:space="0" w:color="auto"/>
              </w:divBdr>
              <w:divsChild>
                <w:div w:id="563686250">
                  <w:marLeft w:val="0"/>
                  <w:marRight w:val="0"/>
                  <w:marTop w:val="0"/>
                  <w:marBottom w:val="0"/>
                  <w:divBdr>
                    <w:top w:val="none" w:sz="0" w:space="0" w:color="auto"/>
                    <w:left w:val="none" w:sz="0" w:space="0" w:color="auto"/>
                    <w:bottom w:val="none" w:sz="0" w:space="0" w:color="auto"/>
                    <w:right w:val="none" w:sz="0" w:space="0" w:color="auto"/>
                  </w:divBdr>
                  <w:divsChild>
                    <w:div w:id="151186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811383">
      <w:bodyDiv w:val="1"/>
      <w:marLeft w:val="0"/>
      <w:marRight w:val="0"/>
      <w:marTop w:val="0"/>
      <w:marBottom w:val="0"/>
      <w:divBdr>
        <w:top w:val="none" w:sz="0" w:space="0" w:color="auto"/>
        <w:left w:val="none" w:sz="0" w:space="0" w:color="auto"/>
        <w:bottom w:val="none" w:sz="0" w:space="0" w:color="auto"/>
        <w:right w:val="none" w:sz="0" w:space="0" w:color="auto"/>
      </w:divBdr>
    </w:div>
    <w:div w:id="1306743948">
      <w:bodyDiv w:val="1"/>
      <w:marLeft w:val="0"/>
      <w:marRight w:val="0"/>
      <w:marTop w:val="0"/>
      <w:marBottom w:val="0"/>
      <w:divBdr>
        <w:top w:val="none" w:sz="0" w:space="0" w:color="auto"/>
        <w:left w:val="none" w:sz="0" w:space="0" w:color="auto"/>
        <w:bottom w:val="none" w:sz="0" w:space="0" w:color="auto"/>
        <w:right w:val="none" w:sz="0" w:space="0" w:color="auto"/>
      </w:divBdr>
    </w:div>
    <w:div w:id="1315791090">
      <w:bodyDiv w:val="1"/>
      <w:marLeft w:val="0"/>
      <w:marRight w:val="0"/>
      <w:marTop w:val="0"/>
      <w:marBottom w:val="0"/>
      <w:divBdr>
        <w:top w:val="none" w:sz="0" w:space="0" w:color="auto"/>
        <w:left w:val="none" w:sz="0" w:space="0" w:color="auto"/>
        <w:bottom w:val="none" w:sz="0" w:space="0" w:color="auto"/>
        <w:right w:val="none" w:sz="0" w:space="0" w:color="auto"/>
      </w:divBdr>
      <w:divsChild>
        <w:div w:id="1392462198">
          <w:marLeft w:val="0"/>
          <w:marRight w:val="0"/>
          <w:marTop w:val="0"/>
          <w:marBottom w:val="0"/>
          <w:divBdr>
            <w:top w:val="none" w:sz="0" w:space="0" w:color="auto"/>
            <w:left w:val="none" w:sz="0" w:space="0" w:color="auto"/>
            <w:bottom w:val="none" w:sz="0" w:space="0" w:color="auto"/>
            <w:right w:val="none" w:sz="0" w:space="0" w:color="auto"/>
          </w:divBdr>
          <w:divsChild>
            <w:div w:id="834225195">
              <w:marLeft w:val="0"/>
              <w:marRight w:val="0"/>
              <w:marTop w:val="0"/>
              <w:marBottom w:val="0"/>
              <w:divBdr>
                <w:top w:val="none" w:sz="0" w:space="0" w:color="auto"/>
                <w:left w:val="none" w:sz="0" w:space="0" w:color="auto"/>
                <w:bottom w:val="none" w:sz="0" w:space="0" w:color="auto"/>
                <w:right w:val="none" w:sz="0" w:space="0" w:color="auto"/>
              </w:divBdr>
              <w:divsChild>
                <w:div w:id="2089883637">
                  <w:marLeft w:val="0"/>
                  <w:marRight w:val="0"/>
                  <w:marTop w:val="0"/>
                  <w:marBottom w:val="0"/>
                  <w:divBdr>
                    <w:top w:val="none" w:sz="0" w:space="0" w:color="auto"/>
                    <w:left w:val="none" w:sz="0" w:space="0" w:color="auto"/>
                    <w:bottom w:val="none" w:sz="0" w:space="0" w:color="auto"/>
                    <w:right w:val="none" w:sz="0" w:space="0" w:color="auto"/>
                  </w:divBdr>
                  <w:divsChild>
                    <w:div w:id="140464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136970">
          <w:marLeft w:val="0"/>
          <w:marRight w:val="0"/>
          <w:marTop w:val="0"/>
          <w:marBottom w:val="0"/>
          <w:divBdr>
            <w:top w:val="none" w:sz="0" w:space="0" w:color="auto"/>
            <w:left w:val="none" w:sz="0" w:space="0" w:color="auto"/>
            <w:bottom w:val="none" w:sz="0" w:space="0" w:color="auto"/>
            <w:right w:val="none" w:sz="0" w:space="0" w:color="auto"/>
          </w:divBdr>
          <w:divsChild>
            <w:div w:id="189994254">
              <w:marLeft w:val="0"/>
              <w:marRight w:val="0"/>
              <w:marTop w:val="0"/>
              <w:marBottom w:val="0"/>
              <w:divBdr>
                <w:top w:val="none" w:sz="0" w:space="0" w:color="auto"/>
                <w:left w:val="none" w:sz="0" w:space="0" w:color="auto"/>
                <w:bottom w:val="none" w:sz="0" w:space="0" w:color="auto"/>
                <w:right w:val="none" w:sz="0" w:space="0" w:color="auto"/>
              </w:divBdr>
              <w:divsChild>
                <w:div w:id="535430168">
                  <w:marLeft w:val="0"/>
                  <w:marRight w:val="0"/>
                  <w:marTop w:val="0"/>
                  <w:marBottom w:val="0"/>
                  <w:divBdr>
                    <w:top w:val="none" w:sz="0" w:space="0" w:color="auto"/>
                    <w:left w:val="none" w:sz="0" w:space="0" w:color="auto"/>
                    <w:bottom w:val="none" w:sz="0" w:space="0" w:color="auto"/>
                    <w:right w:val="none" w:sz="0" w:space="0" w:color="auto"/>
                  </w:divBdr>
                  <w:divsChild>
                    <w:div w:id="110481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18482">
          <w:marLeft w:val="0"/>
          <w:marRight w:val="0"/>
          <w:marTop w:val="0"/>
          <w:marBottom w:val="0"/>
          <w:divBdr>
            <w:top w:val="none" w:sz="0" w:space="0" w:color="auto"/>
            <w:left w:val="none" w:sz="0" w:space="0" w:color="auto"/>
            <w:bottom w:val="none" w:sz="0" w:space="0" w:color="auto"/>
            <w:right w:val="none" w:sz="0" w:space="0" w:color="auto"/>
          </w:divBdr>
          <w:divsChild>
            <w:div w:id="705955580">
              <w:marLeft w:val="0"/>
              <w:marRight w:val="0"/>
              <w:marTop w:val="0"/>
              <w:marBottom w:val="0"/>
              <w:divBdr>
                <w:top w:val="none" w:sz="0" w:space="0" w:color="auto"/>
                <w:left w:val="none" w:sz="0" w:space="0" w:color="auto"/>
                <w:bottom w:val="none" w:sz="0" w:space="0" w:color="auto"/>
                <w:right w:val="none" w:sz="0" w:space="0" w:color="auto"/>
              </w:divBdr>
              <w:divsChild>
                <w:div w:id="1438326724">
                  <w:marLeft w:val="0"/>
                  <w:marRight w:val="0"/>
                  <w:marTop w:val="0"/>
                  <w:marBottom w:val="0"/>
                  <w:divBdr>
                    <w:top w:val="none" w:sz="0" w:space="0" w:color="auto"/>
                    <w:left w:val="none" w:sz="0" w:space="0" w:color="auto"/>
                    <w:bottom w:val="none" w:sz="0" w:space="0" w:color="auto"/>
                    <w:right w:val="none" w:sz="0" w:space="0" w:color="auto"/>
                  </w:divBdr>
                  <w:divsChild>
                    <w:div w:id="183791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962020">
          <w:marLeft w:val="0"/>
          <w:marRight w:val="0"/>
          <w:marTop w:val="0"/>
          <w:marBottom w:val="0"/>
          <w:divBdr>
            <w:top w:val="none" w:sz="0" w:space="0" w:color="auto"/>
            <w:left w:val="none" w:sz="0" w:space="0" w:color="auto"/>
            <w:bottom w:val="none" w:sz="0" w:space="0" w:color="auto"/>
            <w:right w:val="none" w:sz="0" w:space="0" w:color="auto"/>
          </w:divBdr>
          <w:divsChild>
            <w:div w:id="1566454402">
              <w:marLeft w:val="0"/>
              <w:marRight w:val="0"/>
              <w:marTop w:val="0"/>
              <w:marBottom w:val="0"/>
              <w:divBdr>
                <w:top w:val="none" w:sz="0" w:space="0" w:color="auto"/>
                <w:left w:val="none" w:sz="0" w:space="0" w:color="auto"/>
                <w:bottom w:val="none" w:sz="0" w:space="0" w:color="auto"/>
                <w:right w:val="none" w:sz="0" w:space="0" w:color="auto"/>
              </w:divBdr>
              <w:divsChild>
                <w:div w:id="1217165299">
                  <w:marLeft w:val="0"/>
                  <w:marRight w:val="0"/>
                  <w:marTop w:val="0"/>
                  <w:marBottom w:val="0"/>
                  <w:divBdr>
                    <w:top w:val="none" w:sz="0" w:space="0" w:color="auto"/>
                    <w:left w:val="none" w:sz="0" w:space="0" w:color="auto"/>
                    <w:bottom w:val="none" w:sz="0" w:space="0" w:color="auto"/>
                    <w:right w:val="none" w:sz="0" w:space="0" w:color="auto"/>
                  </w:divBdr>
                  <w:divsChild>
                    <w:div w:id="183005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425078">
      <w:bodyDiv w:val="1"/>
      <w:marLeft w:val="0"/>
      <w:marRight w:val="0"/>
      <w:marTop w:val="0"/>
      <w:marBottom w:val="0"/>
      <w:divBdr>
        <w:top w:val="none" w:sz="0" w:space="0" w:color="auto"/>
        <w:left w:val="none" w:sz="0" w:space="0" w:color="auto"/>
        <w:bottom w:val="none" w:sz="0" w:space="0" w:color="auto"/>
        <w:right w:val="none" w:sz="0" w:space="0" w:color="auto"/>
      </w:divBdr>
      <w:divsChild>
        <w:div w:id="1877307821">
          <w:marLeft w:val="0"/>
          <w:marRight w:val="0"/>
          <w:marTop w:val="0"/>
          <w:marBottom w:val="225"/>
          <w:divBdr>
            <w:top w:val="none" w:sz="0" w:space="0" w:color="auto"/>
            <w:left w:val="none" w:sz="0" w:space="0" w:color="auto"/>
            <w:bottom w:val="none" w:sz="0" w:space="0" w:color="auto"/>
            <w:right w:val="none" w:sz="0" w:space="0" w:color="auto"/>
          </w:divBdr>
        </w:div>
        <w:div w:id="321156402">
          <w:marLeft w:val="0"/>
          <w:marRight w:val="0"/>
          <w:marTop w:val="0"/>
          <w:marBottom w:val="225"/>
          <w:divBdr>
            <w:top w:val="none" w:sz="0" w:space="0" w:color="auto"/>
            <w:left w:val="none" w:sz="0" w:space="0" w:color="auto"/>
            <w:bottom w:val="none" w:sz="0" w:space="0" w:color="auto"/>
            <w:right w:val="none" w:sz="0" w:space="0" w:color="auto"/>
          </w:divBdr>
        </w:div>
        <w:div w:id="554437281">
          <w:marLeft w:val="0"/>
          <w:marRight w:val="0"/>
          <w:marTop w:val="0"/>
          <w:marBottom w:val="225"/>
          <w:divBdr>
            <w:top w:val="none" w:sz="0" w:space="0" w:color="auto"/>
            <w:left w:val="none" w:sz="0" w:space="0" w:color="auto"/>
            <w:bottom w:val="none" w:sz="0" w:space="0" w:color="auto"/>
            <w:right w:val="none" w:sz="0" w:space="0" w:color="auto"/>
          </w:divBdr>
        </w:div>
      </w:divsChild>
    </w:div>
    <w:div w:id="1451625507">
      <w:bodyDiv w:val="1"/>
      <w:marLeft w:val="0"/>
      <w:marRight w:val="0"/>
      <w:marTop w:val="0"/>
      <w:marBottom w:val="0"/>
      <w:divBdr>
        <w:top w:val="none" w:sz="0" w:space="0" w:color="auto"/>
        <w:left w:val="none" w:sz="0" w:space="0" w:color="auto"/>
        <w:bottom w:val="none" w:sz="0" w:space="0" w:color="auto"/>
        <w:right w:val="none" w:sz="0" w:space="0" w:color="auto"/>
      </w:divBdr>
    </w:div>
    <w:div w:id="1473136162">
      <w:bodyDiv w:val="1"/>
      <w:marLeft w:val="0"/>
      <w:marRight w:val="0"/>
      <w:marTop w:val="0"/>
      <w:marBottom w:val="0"/>
      <w:divBdr>
        <w:top w:val="none" w:sz="0" w:space="0" w:color="auto"/>
        <w:left w:val="none" w:sz="0" w:space="0" w:color="auto"/>
        <w:bottom w:val="none" w:sz="0" w:space="0" w:color="auto"/>
        <w:right w:val="none" w:sz="0" w:space="0" w:color="auto"/>
      </w:divBdr>
    </w:div>
    <w:div w:id="1729644651">
      <w:bodyDiv w:val="1"/>
      <w:marLeft w:val="0"/>
      <w:marRight w:val="0"/>
      <w:marTop w:val="0"/>
      <w:marBottom w:val="0"/>
      <w:divBdr>
        <w:top w:val="none" w:sz="0" w:space="0" w:color="auto"/>
        <w:left w:val="none" w:sz="0" w:space="0" w:color="auto"/>
        <w:bottom w:val="none" w:sz="0" w:space="0" w:color="auto"/>
        <w:right w:val="none" w:sz="0" w:space="0" w:color="auto"/>
      </w:divBdr>
    </w:div>
    <w:div w:id="1776093803">
      <w:bodyDiv w:val="1"/>
      <w:marLeft w:val="0"/>
      <w:marRight w:val="0"/>
      <w:marTop w:val="0"/>
      <w:marBottom w:val="0"/>
      <w:divBdr>
        <w:top w:val="none" w:sz="0" w:space="0" w:color="auto"/>
        <w:left w:val="none" w:sz="0" w:space="0" w:color="auto"/>
        <w:bottom w:val="none" w:sz="0" w:space="0" w:color="auto"/>
        <w:right w:val="none" w:sz="0" w:space="0" w:color="auto"/>
      </w:divBdr>
    </w:div>
    <w:div w:id="191162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eb.comisiondelaverdad.co/actualidad/noticias/desplazamiento-forzado-afectado-integrantes-fuerza-publica" TargetMode="External"/><Relationship Id="rId21" Type="http://schemas.openxmlformats.org/officeDocument/2006/relationships/hyperlink" Target="https://centrodememoriahistorica.gov.co/25-anos-de-la-masacre-de-gutierrez-entre-la-resiliencia-y-la-lucha-por-la-verdad/" TargetMode="External"/><Relationship Id="rId42" Type="http://schemas.openxmlformats.org/officeDocument/2006/relationships/hyperlink" Target="https://elpais.com/diario/1999/02/23/internacional/919724403_850215.html" TargetMode="External"/><Relationship Id="rId47" Type="http://schemas.openxmlformats.org/officeDocument/2006/relationships/hyperlink" Target="https://www.elespectador.com/colombia-20/paz-y-memoria/el-97-de-los-militares-victimas-de-desplazamiento-forzado-eran-soldados-article/" TargetMode="External"/><Relationship Id="rId63" Type="http://schemas.openxmlformats.org/officeDocument/2006/relationships/hyperlink" Target="http://theirwords.org/media/transfer/doc/1_co_farc_ep_2000_10-7b8e3621ef7e288f638a8b47107c3937.pdf" TargetMode="External"/><Relationship Id="rId68" Type="http://schemas.openxmlformats.org/officeDocument/2006/relationships/hyperlink" Target="https://www.infobae.com/america/colombia/2022/11/13/nudo-de-paramillo-la-zona-codiciada-por-los-grupos-insurgentes-durante-el-conflicto-armado/" TargetMode="External"/><Relationship Id="rId84" Type="http://schemas.openxmlformats.org/officeDocument/2006/relationships/hyperlink" Target="https://www.radionacional.co/actualidad/miembros-de-la-fuerza-publica-victimas-del-conflicto-en-colombia" TargetMode="External"/><Relationship Id="rId89" Type="http://schemas.openxmlformats.org/officeDocument/2006/relationships/hyperlink" Target="https://international-review.icrc.org/sites/default/files/S0250569X00015466a.pdf" TargetMode="External"/><Relationship Id="rId16" Type="http://schemas.openxmlformats.org/officeDocument/2006/relationships/hyperlink" Target="https://centrodememoriahistorica.gov.co/la-guerra-escondida-minas-antipersonal-y-remanentes-explosivos-en-colombia/" TargetMode="External"/><Relationship Id="rId11" Type="http://schemas.openxmlformats.org/officeDocument/2006/relationships/hyperlink" Target="https://cambiocolombia.com/conflicto-armado-en-colombia/articulo/2024/12/epl-guerrilla-ejercito-norte-santamder-antioquia-conflicto-armado/" TargetMode="External"/><Relationship Id="rId32" Type="http://schemas.openxmlformats.org/officeDocument/2006/relationships/hyperlink" Target="https://www.google.com/search?q=https://www.funciohttps" TargetMode="External"/><Relationship Id="rId37" Type="http://schemas.openxmlformats.org/officeDocument/2006/relationships/hyperlink" Target="https://www.corteconstitucional.gov.co/relatoria/1999/c-582-99.htm" TargetMode="External"/><Relationship Id="rId53" Type="http://schemas.openxmlformats.org/officeDocument/2006/relationships/hyperlink" Target="https://www.eltiempo.com/archivo/documento/mam-893706" TargetMode="External"/><Relationship Id="rId58" Type="http://schemas.openxmlformats.org/officeDocument/2006/relationships/hyperlink" Target="https://www.eltiempo.com/archivo/documento/CMS-16754198" TargetMode="External"/><Relationship Id="rId74" Type="http://schemas.openxmlformats.org/officeDocument/2006/relationships/hyperlink" Target="https://www.lasillavacia.com/historias/historias-silla-llena/las-historias-de-los-militares-desaparecidos" TargetMode="External"/><Relationship Id="rId79" Type="http://schemas.openxmlformats.org/officeDocument/2006/relationships/hyperlink" Target="https://revistas.uexternado.edu.co/index.php/opera/article/download/3109/2748/0" TargetMode="External"/><Relationship Id="rId102" Type="http://schemas.openxmlformats.org/officeDocument/2006/relationships/header" Target="header2.xml"/><Relationship Id="rId5" Type="http://schemas.openxmlformats.org/officeDocument/2006/relationships/footnotes" Target="footnotes.xml"/><Relationship Id="rId90" Type="http://schemas.openxmlformats.org/officeDocument/2006/relationships/hyperlink" Target="https://www.semana.com/nacion/articulo/53-muertos/44102-3/" TargetMode="External"/><Relationship Id="rId95" Type="http://schemas.openxmlformats.org/officeDocument/2006/relationships/hyperlink" Target="https://repository.urosario.edu.co/server/api/core/bitstreams/353fbffc-3787-40ce-b170-959f09c67bc3/content" TargetMode="External"/><Relationship Id="rId22" Type="http://schemas.openxmlformats.org/officeDocument/2006/relationships/hyperlink" Target="https://www.corteidh.or.cr/tablas/32871.pdf" TargetMode="External"/><Relationship Id="rId27" Type="http://schemas.openxmlformats.org/officeDocument/2006/relationships/hyperlink" Target="https://www.comisiondelaverdad.co/violacion-derechos-humanos-y-derecho-internacional-humanitario/esta-guerra-esta-viva" TargetMode="External"/><Relationship Id="rId43" Type="http://schemas.openxmlformats.org/officeDocument/2006/relationships/hyperlink" Target="https://www.ejercito.mil.co/112-militares-han-sido-victimas-de-desaparicion-forzada-en-el-marco-del-conflicto/" TargetMode="External"/><Relationship Id="rId48" Type="http://schemas.openxmlformats.org/officeDocument/2006/relationships/hyperlink" Target="https://www.elmundo.es/america/2013/04/29/colombia/1367228952.html" TargetMode="External"/><Relationship Id="rId64" Type="http://schemas.openxmlformats.org/officeDocument/2006/relationships/hyperlink" Target="https://www.fundelt.com/excelencia-liderazgo-transformacion/el-eln-asesino-al-general-ramon-rincon-quinones-en-bogota-1975/" TargetMode="External"/><Relationship Id="rId69" Type="http://schemas.openxmlformats.org/officeDocument/2006/relationships/hyperlink" Target="https://www.infobae.com/america/colombia/2022/07/28/el-plan-pistola-del-clan-del-golfo-recuerda-los-ataques-de-pablo-escobar-contra-la-fuerza-publica/" TargetMode="External"/><Relationship Id="rId80" Type="http://schemas.openxmlformats.org/officeDocument/2006/relationships/hyperlink" Target="https://www.wradio.com.co/2025/05/28/hay-546-militares-y-policias-registrados-como-desaparecidos-segun-mindefensa/" TargetMode="External"/><Relationship Id="rId85" Type="http://schemas.openxmlformats.org/officeDocument/2006/relationships/hyperlink" Target="https://rebelion.org/la-historia-del-conflicto-a-traves-de-las-conferencias-guerrilleras/" TargetMode="External"/><Relationship Id="rId12" Type="http://schemas.openxmlformats.org/officeDocument/2006/relationships/hyperlink" Target="https://noticias.caracoltv.com/antioquia/colombia/aseguran-explosivista-de-las-farc-por-mas-de-260-victimas-de-minas-antipersona" TargetMode="External"/><Relationship Id="rId17" Type="http://schemas.openxmlformats.org/officeDocument/2006/relationships/hyperlink" Target="https://centrodememoriahistorica.gov.co/20-anos-del-ataque-a-gutierrez/" TargetMode="External"/><Relationship Id="rId25" Type="http://schemas.openxmlformats.org/officeDocument/2006/relationships/hyperlink" Target="https://www.cgfm.mil.co/es/multimedia/noticias/506532-miembros-de-la-fuerza-publica-y-sus-familias-victimas-invisibles-del" TargetMode="External"/><Relationship Id="rId33" Type="http://schemas.openxmlformats.org/officeDocument/2006/relationships/hyperlink" Target="https://www.icrc.org/sites/default/files/document/file_list/glosario_interior_esp_bookmarks.pdf" TargetMode="External"/><Relationship Id="rId38" Type="http://schemas.openxmlformats.org/officeDocument/2006/relationships/hyperlink" Target="https://www.corteconstitucional.gov.co/relatoria/2004/t-025-04.htm" TargetMode="External"/><Relationship Id="rId46" Type="http://schemas.openxmlformats.org/officeDocument/2006/relationships/hyperlink" Target="https://www.elcolombiano.com/antioquia/exfarc-reconocen-secuestros-en-antioquia-audiencia-jep-caicedo-NO27837093" TargetMode="External"/><Relationship Id="rId59" Type="http://schemas.openxmlformats.org/officeDocument/2006/relationships/hyperlink" Target="https://www.eltiempo.com/colombia/medellin/plan-pistola-en-medellin-a-manos-de-pablo-escobar-el-patron-299528" TargetMode="External"/><Relationship Id="rId67" Type="http://schemas.openxmlformats.org/officeDocument/2006/relationships/hyperlink" Target="https://www.infobae.com/america/colombia/2022/03/09/militares-y-policias-victimas-de-minas-antipersona-presentan-informe-ante-la-jep/" TargetMode="External"/><Relationship Id="rId103" Type="http://schemas.openxmlformats.org/officeDocument/2006/relationships/fontTable" Target="fontTable.xml"/><Relationship Id="rId20" Type="http://schemas.openxmlformats.org/officeDocument/2006/relationships/hyperlink" Target="https://centrodememoriahistorica.gov.co/colombia-registra-9-823-victimas-de-minas-antipersonal/" TargetMode="External"/><Relationship Id="rId41" Type="http://schemas.openxmlformats.org/officeDocument/2006/relationships/hyperlink" Target="https://www.funcionpublica.gov.co/eva/gestornormativo/norma.php?i=6388" TargetMode="External"/><Relationship Id="rId54" Type="http://schemas.openxmlformats.org/officeDocument/2006/relationships/hyperlink" Target="https://www.eltiempo.com/archivo/documento/MAM-1285659" TargetMode="External"/><Relationship Id="rId62" Type="http://schemas.openxmlformats.org/officeDocument/2006/relationships/hyperlink" Target="https://www.eltiempo.com/justicia/jep-colombia/farc-que-paso-con-los-secuestrados-desaparecidos-a-manos-de-la-guerrilla-734198" TargetMode="External"/><Relationship Id="rId70" Type="http://schemas.openxmlformats.org/officeDocument/2006/relationships/hyperlink" Target="https://www.infobae.com/colombia/2023/08/03/plan-pistola-de-las-disidencias-de-las-farc-recuerda-al-del-cartel-de-medellin-ofrecen-4-millones-por-policia-muerto/" TargetMode="External"/><Relationship Id="rId75" Type="http://schemas.openxmlformats.org/officeDocument/2006/relationships/hyperlink" Target="http://www.scielo.org.co/scielo.php?script=sci_arttext&amp;pid=S0034-74502014000200005" TargetMode="External"/><Relationship Id="rId83" Type="http://schemas.openxmlformats.org/officeDocument/2006/relationships/hyperlink" Target="https://centrodememoriahistorica.gov.co/colombia-registra-9-823-victimas-de-minas-antipersonal/" TargetMode="External"/><Relationship Id="rId88" Type="http://schemas.openxmlformats.org/officeDocument/2006/relationships/hyperlink" Target="https://biblat.unam.mx/hevila/Perspectivageografica/2010/no15/1.pdf" TargetMode="External"/><Relationship Id="rId91" Type="http://schemas.openxmlformats.org/officeDocument/2006/relationships/hyperlink" Target="https://www.semana.com/on-line/articulo/ellos/58076-3/" TargetMode="External"/><Relationship Id="rId96" Type="http://schemas.openxmlformats.org/officeDocument/2006/relationships/hyperlink" Target="https://www.eltiempo.com/archivo/documento/mam-373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icrositios.centrodememoriahistorica.gov.co/validacion_informe_uraba/capitulo-1-contexto-y-antecedentes/" TargetMode="External"/><Relationship Id="rId23" Type="http://schemas.openxmlformats.org/officeDocument/2006/relationships/hyperlink" Target="https://colombiacheck.com/chequeos/el-conflicto-ha-dejado-139-miembros-del-ejercito-desaparecidos" TargetMode="External"/><Relationship Id="rId28" Type="http://schemas.openxmlformats.org/officeDocument/2006/relationships/hyperlink" Target="https://web.comisiondelaverdad.co/actualidad/noticias/principios-juridicos-minimos-humanitarios" TargetMode="External"/><Relationship Id="rId36" Type="http://schemas.openxmlformats.org/officeDocument/2006/relationships/hyperlink" Target="https://www.icrc.org/es/derecho-y-politicas/los-metodos-y-medios-de-guerra" TargetMode="External"/><Relationship Id="rId49" Type="http://schemas.openxmlformats.org/officeDocument/2006/relationships/hyperlink" Target="https://www.eltiempo.com/archivo/documento/MAM-3859" TargetMode="External"/><Relationship Id="rId57" Type="http://schemas.openxmlformats.org/officeDocument/2006/relationships/hyperlink" Target="https://www.elcolombiano.com/historico/el_frente_36_una_estructura_especializada_en_explosivos-DFEC_139857" TargetMode="External"/><Relationship Id="rId10" Type="http://schemas.openxmlformats.org/officeDocument/2006/relationships/hyperlink" Target="http://bit.ly/2Wme89O" TargetMode="External"/><Relationship Id="rId31" Type="http://schemas.openxmlformats.org/officeDocument/2006/relationships/hyperlink" Target="https://cidh.oas.org/countryrep/Colom99sp/capitulo-4b.htm" TargetMode="External"/><Relationship Id="rId44" Type="http://schemas.openxmlformats.org/officeDocument/2006/relationships/hyperlink" Target="https://www.elcolombiano.com/colombia/paz-y-derechos-humanos/un-soldado-murio-en-enfrentamientos-con-las-farc-en-ituango-IF1700864" TargetMode="External"/><Relationship Id="rId52" Type="http://schemas.openxmlformats.org/officeDocument/2006/relationships/hyperlink" Target="https://www.eltiempo.com/archivo/documento/MAM-953428" TargetMode="External"/><Relationship Id="rId60" Type="http://schemas.openxmlformats.org/officeDocument/2006/relationships/hyperlink" Target="https://www.eltiempo.com/justicia/conflicto-y-narcotrafico/plan-pistola-policias-y-militares-asesinados-que-hacen-las-autoridades-691329" TargetMode="External"/><Relationship Id="rId65" Type="http://schemas.openxmlformats.org/officeDocument/2006/relationships/hyperlink" Target="https://www.icrc.org/sites/default/files/external/doc/es/assets/files/other/icrc_003_pcustom.pdf" TargetMode="External"/><Relationship Id="rId73" Type="http://schemas.openxmlformats.org/officeDocument/2006/relationships/hyperlink" Target="https://www.jep.gov.co/macrocasos/caso01.html" TargetMode="External"/><Relationship Id="rId78" Type="http://schemas.openxmlformats.org/officeDocument/2006/relationships/hyperlink" Target="https://www.cancilleria.gov.co/sites/default/files/FOTOS2025/AH-046%20articulo%20(1).pdf" TargetMode="External"/><Relationship Id="rId81" Type="http://schemas.openxmlformats.org/officeDocument/2006/relationships/hyperlink" Target="https://bibliotecadigital.udea.edu.co/server/api/core/bitstreams/026fc30a-1164-4b93-8ffd-5e3f307e7f7e/content" TargetMode="External"/><Relationship Id="rId86" Type="http://schemas.openxmlformats.org/officeDocument/2006/relationships/hyperlink" Target="http://resistenciacivildemocratica.org/dih/dih1998.php" TargetMode="External"/><Relationship Id="rId94" Type="http://schemas.openxmlformats.org/officeDocument/2006/relationships/hyperlink" Target="https://www.unicef.org/colombia/media/2306/file/esta-guerra-no-es-nuestra-y-la-estamos-perdiendo.pdf" TargetMode="External"/><Relationship Id="rId99" Type="http://schemas.openxmlformats.org/officeDocument/2006/relationships/hyperlink" Target="https://books.google.com.co/books?id=EeBGCgAAQBAJ&amp;printsec=frontcover&amp;hl=es"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rmada.mil.co/es/content/aniversario-del-cruel-asesinato-de-urrao" TargetMode="External"/><Relationship Id="rId13" Type="http://schemas.openxmlformats.org/officeDocument/2006/relationships/hyperlink" Target="https://www2.cruzroja.es/documents/5640665/691578756/PRINCIPIOS.pdf" TargetMode="External"/><Relationship Id="rId18" Type="http://schemas.openxmlformats.org/officeDocument/2006/relationships/hyperlink" Target="https://centrodememoriahistorica.gov.co/16-historias-sobre-el-secuestro-de-policias-y-militares/" TargetMode="External"/><Relationship Id="rId39" Type="http://schemas.openxmlformats.org/officeDocument/2006/relationships/hyperlink" Target="https://www.selloeditorialejc.com/index.php/cedoc/catalog/view/127/104/559" TargetMode="External"/><Relationship Id="rId34" Type="http://schemas.openxmlformats.org/officeDocument/2006/relationships/hyperlink" Target="https://www.icrc.org/es/content/que-es-el-derecho-internacional-humanitario" TargetMode="External"/><Relationship Id="rId50" Type="http://schemas.openxmlformats.org/officeDocument/2006/relationships/hyperlink" Target="https://www.eltiempo.com/archivo/documento/MAM-815983" TargetMode="External"/><Relationship Id="rId55" Type="http://schemas.openxmlformats.org/officeDocument/2006/relationships/hyperlink" Target="https://www.eltiempo.com/archivo/documento/MAM-621443" TargetMode="External"/><Relationship Id="rId76" Type="http://schemas.openxmlformats.org/officeDocument/2006/relationships/hyperlink" Target="https://www.elcolombiano.com/colombia/paz-y-derechos-humanos/asi-funcionaban-las-pescas-milagrosas-de-las-farc-FE15007534" TargetMode="External"/><Relationship Id="rId97" Type="http://schemas.openxmlformats.org/officeDocument/2006/relationships/hyperlink" Target="https://verdadabierta.com/todos-los-dias-nos-decian-eramos-enemigo-ejercito-burgues-ejercito-paramilitar/" TargetMode="External"/><Relationship Id="rId104"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https://www.infobae.com/colombia/2024/01/18/jep-cito-a-excombatientes-de-las-farc-por-secuestro-y-muerte-de-guillermo-gaviria/" TargetMode="External"/><Relationship Id="rId92" Type="http://schemas.openxmlformats.org/officeDocument/2006/relationships/hyperlink" Target="https://www.semana.com/nacion/articulo/severo-golpe-frente-clave-farc/331328-3/" TargetMode="External"/><Relationship Id="rId2" Type="http://schemas.openxmlformats.org/officeDocument/2006/relationships/styles" Target="styles.xml"/><Relationship Id="rId29" Type="http://schemas.openxmlformats.org/officeDocument/2006/relationships/hyperlink" Target="https://www.comisiondelaverdad.co/hay-futuro-si-hay-verdad" TargetMode="External"/><Relationship Id="rId24" Type="http://schemas.openxmlformats.org/officeDocument/2006/relationships/hyperlink" Target="https://www.radionacional.co/actualidad/miembros-de-la-fuerza-publica-victimas-del-conflicto-en-colombia" TargetMode="External"/><Relationship Id="rId40" Type="http://schemas.openxmlformats.org/officeDocument/2006/relationships/hyperlink" Target="https://notiagen.wordpress.com/wp-content/uploads/2011/07/ir-007-11-ituango.pdf" TargetMode="External"/><Relationship Id="rId45" Type="http://schemas.openxmlformats.org/officeDocument/2006/relationships/hyperlink" Target="https://www.elcolombiano.com/colombia/fiscalia-acusa-a-ivan-marquez-de-asesinar-a-cuatro-militares-en-antioquia-en-1997-GH16995232" TargetMode="External"/><Relationship Id="rId66" Type="http://schemas.openxmlformats.org/officeDocument/2006/relationships/hyperlink" Target="https://www.infobae.com/america/colombia/2019/06/08/los-82-998-desaparecidos-de-colombia-los-metodos-de-exterminio-durante-mas-de-medio-siglo-de-guerra/" TargetMode="External"/><Relationship Id="rId87" Type="http://schemas.openxmlformats.org/officeDocument/2006/relationships/hyperlink" Target="http://rutasdelconflicto.com/convenios-fuerza-justicia/node/379" TargetMode="External"/><Relationship Id="rId61" Type="http://schemas.openxmlformats.org/officeDocument/2006/relationships/hyperlink" Target="https://www.eltiempo.com/politica/proceso-de-paz/cronica-de-la-masacre-en-la-que-murio-guillermo-gaviria-correa-723724" TargetMode="External"/><Relationship Id="rId82" Type="http://schemas.openxmlformats.org/officeDocument/2006/relationships/hyperlink" Target="http://www.istor.cide.edu/archivos/num_37/dossier3.pdf" TargetMode="External"/><Relationship Id="rId19" Type="http://schemas.openxmlformats.org/officeDocument/2006/relationships/hyperlink" Target="https://micrositios.centrodememoriahistorica.gov.co/observatorio" TargetMode="External"/><Relationship Id="rId14" Type="http://schemas.openxmlformats.org/officeDocument/2006/relationships/hyperlink" Target="https://centrodememoriahistorica.gov.co/micrositios/recuerdos-de-selva/linea-tiempo.html" TargetMode="External"/><Relationship Id="rId30" Type="http://schemas.openxmlformats.org/officeDocument/2006/relationships/hyperlink" Target="https://www.comisiondelaverdad.co/por-que-la-operacion-anori-represento-un-duro-golpe-para-el-eln" TargetMode="External"/><Relationship Id="rId35" Type="http://schemas.openxmlformats.org/officeDocument/2006/relationships/hyperlink" Target="https://www.icrc.org/es/derecho-y-politicas/derecho-consuetudinario" TargetMode="External"/><Relationship Id="rId56" Type="http://schemas.openxmlformats.org/officeDocument/2006/relationships/hyperlink" Target="https://www.eltiempo.com/archivo/documento/mam-977725" TargetMode="External"/><Relationship Id="rId77" Type="http://schemas.openxmlformats.org/officeDocument/2006/relationships/hyperlink" Target="http://www.scielo.org.co/scielo.php?script=sci_arttext&amp;pid=S1692-25302019000100135" TargetMode="External"/><Relationship Id="rId100" Type="http://schemas.openxmlformats.org/officeDocument/2006/relationships/hyperlink" Target="https://repository.urosario.edu.co/server/api/core/bitstreams/fd0c59d4-7c22-4e1d-bd73-ed8da321ec3f/content" TargetMode="External"/><Relationship Id="rId8" Type="http://schemas.openxmlformats.org/officeDocument/2006/relationships/hyperlink" Target="http://www.scielo.org.co/scielo.php?script=sci_arttext&amp;pid=S0121-47052013000100004" TargetMode="External"/><Relationship Id="rId51" Type="http://schemas.openxmlformats.org/officeDocument/2006/relationships/hyperlink" Target="https://www.eltiempo.com/archivo/documento/mam-874427" TargetMode="External"/><Relationship Id="rId72" Type="http://schemas.openxmlformats.org/officeDocument/2006/relationships/hyperlink" Target="https://www.infobae.com/colombia/2025/05/02/el-violento-plan-pistola-de-grupos-armados-ya-deja-mas-policias-asesinados-que-en-los-anos-90-con-pablo-escobar/" TargetMode="External"/><Relationship Id="rId93" Type="http://schemas.openxmlformats.org/officeDocument/2006/relationships/hyperlink" Target="https://www.semana.com/nacion/articulo/alerta-por-el-alto-numero-de-miembros-de-la-fuerza-publica-desaparecidos/202207/" TargetMode="External"/><Relationship Id="rId98" Type="http://schemas.openxmlformats.org/officeDocument/2006/relationships/hyperlink" Target="https://verdadabierta.com/las-conferencias-de-la-expansion-1982-1993/" TargetMode="External"/><Relationship Id="rId3"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1863</TotalTime>
  <Pages>71</Pages>
  <Words>21506</Words>
  <Characters>116783</Characters>
  <Application>Microsoft Office Word</Application>
  <DocSecurity>0</DocSecurity>
  <Lines>1743</Lines>
  <Paragraphs>389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Familia Soto Robayo</cp:lastModifiedBy>
  <cp:revision>534</cp:revision>
  <dcterms:created xsi:type="dcterms:W3CDTF">2026-02-17T21:46:00Z</dcterms:created>
  <dcterms:modified xsi:type="dcterms:W3CDTF">2026-04-02T20:48:00Z</dcterms:modified>
</cp:coreProperties>
</file>